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sz w:val="32"/>
          <w:szCs w:val="24"/>
        </w:rPr>
      </w:pPr>
      <w:r>
        <w:rPr>
          <w:rFonts w:hint="eastAsia" w:ascii="Arial" w:hAnsi="Arial"/>
          <w:b/>
          <w:bCs/>
          <w:color w:val="000000"/>
          <w:sz w:val="32"/>
          <w:szCs w:val="24"/>
        </w:rPr>
        <w:t xml:space="preserve">项目名称：</w:t>
      </w:r>
      <w:r>
        <w:rPr>
          <w:rFonts w:ascii="Arial" w:hAnsi="Arial"/>
          <w:b/>
          <w:bCs/>
          <w:sz w:val="32"/>
          <w:szCs w:val="24"/>
        </w:rPr>
        <w:t xml:space="preserve">扬州市消防救援支队2025年度消防救援队伍部门集中采购目录外器材采购（第一批次）</w:t>
      </w:r>
      <w:r/>
    </w:p>
    <w:p>
      <w:pPr>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w:t>
      </w:r>
      <w:r>
        <w:rPr>
          <w:rFonts w:hint="eastAsia" w:ascii="Arial" w:hAnsi="Arial"/>
          <w:b/>
          <w:bCs/>
          <w:sz w:val="32"/>
          <w:szCs w:val="24"/>
          <w:lang w:eastAsia="zh-CN"/>
        </w:rPr>
        <w:t xml:space="preserve">JSZC-321000-JZCG-G2026-0063</w:t>
      </w:r>
      <w:r>
        <w:rPr>
          <w:rFonts w:hint="eastAsia" w:ascii="Arial" w:hAnsi="Arial"/>
          <w:b/>
          <w:bCs/>
          <w:color w:val="000000"/>
          <w:sz w:val="32"/>
          <w:szCs w:val="24"/>
        </w:rPr>
        <w:t xml:space="preserve">    </w:t>
      </w:r>
      <w:r/>
    </w:p>
    <w:p>
      <w:pPr>
        <w:jc w:val="left"/>
        <w:spacing w:line="360" w:lineRule="auto"/>
        <w:rPr>
          <w:b/>
          <w:color w:val="ff0000"/>
          <w:sz w:val="24"/>
          <w:szCs w:val="24"/>
        </w:rPr>
      </w:pPr>
      <w:r>
        <w:rPr>
          <w:b/>
          <w:color w:val="ff0000"/>
          <w:sz w:val="24"/>
          <w:szCs w:val="24"/>
        </w:rPr>
      </w:r>
      <w:r/>
    </w:p>
    <w:p>
      <w:pPr>
        <w:jc w:val="left"/>
        <w:spacing w:line="360" w:lineRule="auto"/>
        <w:rPr>
          <w:b/>
          <w:color w:val="ff0000"/>
          <w:sz w:val="24"/>
          <w:szCs w:val="24"/>
        </w:rPr>
      </w:pPr>
      <w:r>
        <w:rPr>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扬州市公共资源交易中心</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sectPr>
          <w:footnotePr/>
          <w:endnotePr/>
          <w:type w:val="nextPage"/>
          <w:pgSz w:w="11906" w:h="16838" w:orient="portrait"/>
          <w:pgMar w:top="1440" w:right="1797" w:bottom="1440" w:left="1797" w:header="851" w:footer="992" w:gutter="0"/>
          <w:pgNumType w:start="1"/>
          <w:cols w:num="1" w:sep="0" w:space="720" w:equalWidth="1"/>
          <w:docGrid w:linePitch="360"/>
        </w:sectPr>
      </w:pPr>
      <w:r>
        <w:rPr>
          <w:rFonts w:ascii="Arial" w:hAnsi="Arial"/>
          <w:color w:val="000000"/>
          <w:sz w:val="24"/>
          <w:szCs w:val="24"/>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…………………………………03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……………………………07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…………………………………17</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…………………………………33</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51</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54</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扬州市消防救援支队</w:t>
      </w:r>
      <w:r>
        <w:rPr>
          <w:rFonts w:hint="eastAsia" w:ascii="宋体" w:hAnsi="宋体"/>
          <w:color w:val="000000"/>
          <w:sz w:val="24"/>
          <w:szCs w:val="24"/>
        </w:rPr>
        <w:t xml:space="preserve">]的委托，扬州市公共资源交易中心就[</w:t>
      </w:r>
      <w:r>
        <w:rPr>
          <w:rFonts w:ascii="宋体" w:hAnsi="宋体"/>
          <w:color w:val="000000"/>
          <w:sz w:val="24"/>
          <w:szCs w:val="24"/>
        </w:rPr>
        <w:t xml:space="preserve">扬州市消防救援支队2025年度消防救援队伍部门集中采购目录外器材采购（第一批次）</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lang w:eastAsia="zh-CN"/>
        </w:rPr>
        <w:t xml:space="preserve">JSZC-321000-JZCG-G2026-0063</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ascii="宋体" w:hAnsi="宋体"/>
          <w:color w:val="000000"/>
          <w:sz w:val="24"/>
          <w:szCs w:val="24"/>
          <w:u w:val="single"/>
        </w:rPr>
        <w:t xml:space="preserve">扬州市消防救援支队2025年度消防救援队伍部门集中采购目录外器材采购（第一批次）</w:t>
      </w:r>
      <w:r>
        <w:rPr>
          <w:rFonts w:hint="eastAsia" w:ascii="宋体" w:hAnsi="宋体"/>
          <w:color w:val="000000"/>
          <w:sz w:val="24"/>
          <w:szCs w:val="24"/>
        </w:rPr>
        <w:t xml:space="preserve"> 招标项目的潜在投标人可在</w:t>
      </w:r>
      <w:r>
        <w:rPr>
          <w:rFonts w:hint="eastAsia" w:ascii="宋体" w:hAnsi="宋体"/>
          <w:color w:val="000000"/>
          <w:sz w:val="24"/>
          <w:szCs w:val="24"/>
          <w:highlight w:val="none"/>
          <w:u w:val="single"/>
        </w:rPr>
        <w:t xml:space="preserve">“江苏政府采购网、扬州市政府采购网”</w:t>
      </w:r>
      <w:r>
        <w:rPr>
          <w:rFonts w:hint="eastAsia" w:ascii="宋体" w:hAnsi="宋体"/>
          <w:color w:val="000000"/>
          <w:sz w:val="24"/>
          <w:szCs w:val="24"/>
          <w:highlight w:val="none"/>
        </w:rPr>
        <w:t xml:space="preserve">自行免费下载招标文件，并于</w:t>
      </w:r>
      <w:r>
        <w:rPr>
          <w:rFonts w:ascii="宋体" w:hAnsi="宋体"/>
          <w:color w:val="000000"/>
          <w:sz w:val="24"/>
          <w:szCs w:val="24"/>
          <w:highlight w:val="none"/>
          <w:u w:val="single"/>
        </w:rPr>
        <w:t xml:space="preserve">2026</w:t>
      </w:r>
      <w:r>
        <w:rPr>
          <w:rFonts w:hint="eastAsia" w:ascii="宋体" w:hAnsi="宋体"/>
          <w:color w:val="000000"/>
          <w:sz w:val="24"/>
          <w:szCs w:val="24"/>
          <w:highlight w:val="none"/>
          <w:u w:val="single"/>
        </w:rPr>
        <w:t xml:space="preserve">年</w:t>
      </w:r>
      <w:r>
        <w:rPr>
          <w:rFonts w:hint="eastAsia" w:ascii="宋体" w:hAnsi="宋体"/>
          <w:color w:val="000000"/>
          <w:sz w:val="24"/>
          <w:szCs w:val="24"/>
          <w:highlight w:val="none"/>
          <w:u w:val="single"/>
          <w:lang w:val="en-US" w:eastAsia="zh-CN"/>
        </w:rPr>
        <w:t xml:space="preserve">07</w:t>
      </w:r>
      <w:r>
        <w:rPr>
          <w:rFonts w:hint="eastAsia" w:ascii="宋体" w:hAnsi="宋体"/>
          <w:bCs/>
          <w:color w:val="000000"/>
          <w:sz w:val="24"/>
          <w:szCs w:val="24"/>
          <w:highlight w:val="none"/>
          <w:u w:val="single"/>
        </w:rPr>
        <w:t xml:space="preserve">月15</w:t>
      </w:r>
      <w:r>
        <w:rPr>
          <w:rFonts w:hint="eastAsia" w:ascii="宋体" w:hAnsi="宋体"/>
          <w:bCs/>
          <w:color w:val="000000"/>
          <w:sz w:val="24"/>
          <w:szCs w:val="24"/>
          <w:highlight w:val="none"/>
          <w:u w:val="single"/>
        </w:rPr>
        <w:t xml:space="preserve">日</w:t>
      </w:r>
      <w:r>
        <w:rPr>
          <w:rFonts w:ascii="宋体" w:hAnsi="宋体"/>
          <w:bCs/>
          <w:color w:val="000000"/>
          <w:sz w:val="24"/>
          <w:szCs w:val="24"/>
          <w:highlight w:val="none"/>
          <w:u w:val="single"/>
        </w:rPr>
        <w:t xml:space="preserve">09</w:t>
      </w:r>
      <w:r>
        <w:rPr>
          <w:rFonts w:hint="eastAsia" w:ascii="宋体" w:hAnsi="宋体"/>
          <w:bCs/>
          <w:color w:val="000000"/>
          <w:sz w:val="24"/>
          <w:szCs w:val="24"/>
          <w:highlight w:val="none"/>
          <w:u w:val="single"/>
        </w:rPr>
        <w:t xml:space="preserve">时3</w:t>
      </w:r>
      <w:r>
        <w:rPr>
          <w:rFonts w:ascii="宋体" w:hAnsi="宋体"/>
          <w:bCs/>
          <w:color w:val="000000"/>
          <w:sz w:val="24"/>
          <w:szCs w:val="24"/>
          <w:highlight w:val="none"/>
          <w:u w:val="single"/>
        </w:rPr>
        <w:t xml:space="preserve">0分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b/>
          <w:bCs/>
          <w:color w:val="000000"/>
          <w:sz w:val="32"/>
          <w:szCs w:val="32"/>
        </w:rPr>
        <w:outlineLvl w:val="2"/>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JSZC-321000-JZCG-G2026-0063</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2.项目名称：</w:t>
      </w:r>
      <w:bookmarkEnd w:id="11"/>
      <w:r>
        <w:rPr>
          <w:rFonts w:ascii="宋体" w:hAnsi="宋体"/>
          <w:color w:val="000000"/>
          <w:sz w:val="24"/>
          <w:szCs w:val="24"/>
        </w:rPr>
        <w:t xml:space="preserve">扬州市消防救援支队2025年度消防救援队伍部门集中采购目录外器材采购（第一批次）</w:t>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05"/>
        <w:tblW w:w="394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32.473</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Style w:val="805"/>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28.367</w:t>
            </w:r>
            <w:r/>
          </w:p>
        </w:tc>
      </w:tr>
    </w:tbl>
    <w:p>
      <w:pPr>
        <w:ind w:firstLine="480"/>
        <w:spacing w:line="400" w:lineRule="exact"/>
        <w:rPr>
          <w:rFonts w:ascii="宋体" w:hAnsi="宋体"/>
          <w:color w:val="000000"/>
          <w:sz w:val="24"/>
          <w:szCs w:val="24"/>
        </w:rPr>
      </w:pPr>
      <w:r>
        <w:rPr>
          <w:rFonts w:ascii="宋体" w:hAnsi="宋体"/>
          <w:color w:val="000000"/>
          <w:sz w:val="24"/>
          <w:szCs w:val="24"/>
        </w:rPr>
        <w:t xml:space="preserve">所有货物最高限制单价</w:t>
      </w:r>
      <w:r>
        <w:rPr>
          <w:rFonts w:hint="eastAsia" w:ascii="宋体" w:hAnsi="宋体"/>
          <w:color w:val="000000"/>
          <w:sz w:val="24"/>
          <w:szCs w:val="24"/>
        </w:rPr>
        <w:t xml:space="preserve">详见本招标文件</w:t>
      </w:r>
      <w:r>
        <w:rPr>
          <w:rFonts w:ascii="宋体" w:hAnsi="宋体"/>
          <w:color w:val="000000"/>
          <w:sz w:val="24"/>
          <w:szCs w:val="24"/>
        </w:rPr>
        <w:t xml:space="preserve">第四章采购需求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w:t>
      </w:r>
      <w:r>
        <w:rPr>
          <w:rFonts w:ascii="宋体" w:hAnsi="宋体"/>
          <w:color w:val="000000"/>
          <w:sz w:val="24"/>
          <w:szCs w:val="24"/>
        </w:rPr>
        <w:t xml:space="preserve">扬州市消防救援支队采购2025年度消防救援队伍部门集中采购目录外器材采购（第一批次）本项目</w:t>
      </w:r>
      <w:r>
        <w:rPr>
          <w:rFonts w:hint="eastAsia" w:ascii="宋体" w:hAnsi="宋体"/>
          <w:color w:val="000000"/>
          <w:sz w:val="24"/>
          <w:szCs w:val="24"/>
          <w:lang w:val="en-US" w:eastAsia="zh-CN"/>
        </w:rPr>
        <w:t xml:space="preserve">为</w:t>
      </w:r>
      <w:r>
        <w:rPr>
          <w:rFonts w:hint="eastAsia" w:ascii="宋体" w:hAnsi="宋体"/>
          <w:color w:val="000000"/>
          <w:sz w:val="24"/>
          <w:szCs w:val="24"/>
        </w:rPr>
        <w:t xml:space="preserve">：</w:t>
      </w:r>
      <w:r>
        <w:rPr>
          <w:rFonts w:ascii="宋体" w:hAnsi="宋体"/>
          <w:color w:val="000000"/>
          <w:sz w:val="24"/>
          <w:szCs w:val="24"/>
        </w:rPr>
        <w:t xml:space="preserve">水域类</w:t>
      </w:r>
      <w:r>
        <w:rPr>
          <w:rFonts w:hint="eastAsia" w:ascii="宋体" w:hAnsi="宋体"/>
          <w:color w:val="000000"/>
          <w:sz w:val="24"/>
          <w:szCs w:val="24"/>
        </w:rPr>
        <w:t xml:space="preserve">。（详细内容见本招标文件第四章）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6.合同履行期限：</w:t>
      </w:r>
      <w:bookmarkStart w:id="12" w:name="_Toc35393791"/>
      <w:r/>
      <w:bookmarkStart w:id="13" w:name="_Toc38985264"/>
      <w:r/>
      <w:bookmarkStart w:id="14" w:name="_Toc28359080"/>
      <w:r/>
      <w:bookmarkStart w:id="15" w:name="_Toc28359003"/>
      <w:r/>
      <w:bookmarkStart w:id="16" w:name="_Toc35393622"/>
      <w:r>
        <w:rPr>
          <w:rFonts w:hint="eastAsia" w:ascii="宋体" w:hAnsi="宋体"/>
          <w:color w:val="000000"/>
          <w:sz w:val="24"/>
          <w:szCs w:val="24"/>
        </w:rPr>
        <w:t xml:space="preserve">合同签订后，接到采购人通知之日起30个日历天内供货并完成安装调试。</w:t>
      </w:r>
      <w:r/>
    </w:p>
    <w:p>
      <w:pPr>
        <w:ind w:firstLine="640"/>
        <w:spacing w:line="400" w:lineRule="exact"/>
        <w:rPr>
          <w:b/>
          <w:bCs/>
          <w:color w:val="000000"/>
          <w:sz w:val="32"/>
          <w:szCs w:val="32"/>
        </w:rPr>
      </w:pPr>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sz w:val="28"/>
          <w:szCs w:val="28"/>
        </w:rPr>
      </w:pPr>
      <w:r/>
      <w:bookmarkStart w:id="17" w:name="_Toc28359081"/>
      <w:r/>
      <w:bookmarkStart w:id="18" w:name="_Toc38985265"/>
      <w:r/>
      <w:bookmarkStart w:id="19" w:name="_Toc28359004"/>
      <w:r/>
      <w:bookmarkStart w:id="20" w:name="_Toc35393792"/>
      <w:r/>
      <w:bookmarkStart w:id="21" w:name="_Toc35393623"/>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 </w:t>
      </w:r>
      <w:r>
        <w:rPr>
          <w:rFonts w:hint="eastAsia" w:ascii="宋体" w:hAnsi="宋体"/>
          <w:color w:val="000000"/>
          <w:sz w:val="24"/>
          <w:szCs w:val="24"/>
          <w:lang w:val="en-US" w:eastAsia="zh-CN"/>
        </w:rPr>
        <w:t xml:space="preserve">上一</w:t>
      </w:r>
      <w:r>
        <w:rPr>
          <w:rFonts w:hint="eastAsia" w:ascii="宋体" w:hAnsi="宋体"/>
          <w:color w:val="000000"/>
          <w:sz w:val="24"/>
          <w:szCs w:val="24"/>
        </w:rPr>
        <w:t xml:space="preserve">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05"/>
        <w:tblpPr w:horzAnchor="page" w:tblpX="1815" w:vertAnchor="text" w:tblpY="380" w:leftFromText="180" w:topFromText="0" w:rightFromText="180" w:bottomFromText="0"/>
        <w:tblW w:w="8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707"/>
        <w:gridCol w:w="4495"/>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805"/>
        <w:tblW w:w="5208"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060"/>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40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06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805"/>
        <w:tblW w:w="706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480"/>
        <w:spacing w:line="400" w:lineRule="exact"/>
        <w:rPr>
          <w:rFonts w:ascii="宋体" w:hAnsi="宋体"/>
          <w:sz w:val="24"/>
          <w:szCs w:val="24"/>
        </w:rPr>
      </w:pPr>
      <w:r>
        <w:rPr>
          <w:rFonts w:hint="eastAsia" w:ascii="宋体" w:hAnsi="宋体"/>
          <w:sz w:val="24"/>
          <w:szCs w:val="24"/>
        </w:rPr>
        <w:t xml:space="preserve">1.时间：自招标文件公告发布之日起5个工作日。</w:t>
      </w:r>
      <w:r/>
    </w:p>
    <w:p>
      <w:pPr>
        <w:ind w:firstLine="480"/>
        <w:spacing w:line="400" w:lineRule="exact"/>
        <w:rPr>
          <w:rFonts w:ascii="宋体" w:hAnsi="宋体"/>
          <w:sz w:val="24"/>
          <w:szCs w:val="24"/>
        </w:rPr>
      </w:pPr>
      <w:r>
        <w:rPr>
          <w:rFonts w:hint="eastAsia" w:ascii="宋体" w:hAnsi="宋体"/>
          <w:sz w:val="24"/>
          <w:szCs w:val="24"/>
        </w:rPr>
        <w:t xml:space="preserve">2.方式：在“江苏政府采购网、扬州市政府采购网”自行免费下载招标文件。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sz w:val="32"/>
          <w:szCs w:val="32"/>
        </w:rPr>
        <w:outlineLvl w:val="2"/>
      </w:pPr>
      <w:r/>
      <w:bookmarkStart w:id="22" w:name="_Toc28359005"/>
      <w:r/>
      <w:bookmarkStart w:id="23" w:name="_Toc28359082"/>
      <w:r/>
      <w:bookmarkStart w:id="24" w:name="_Toc35393624"/>
      <w:r/>
      <w:bookmarkStart w:id="25" w:name="_Toc38985266"/>
      <w:r/>
      <w:bookmarkStart w:id="26" w:name="_Toc35393793"/>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2026</w:t>
      </w:r>
      <w:r>
        <w:rPr>
          <w:rFonts w:hint="eastAsia" w:ascii="宋体" w:hAnsi="宋体"/>
          <w:sz w:val="24"/>
          <w:szCs w:val="24"/>
        </w:rPr>
        <w:t xml:space="preserve">年</w:t>
      </w:r>
      <w:r>
        <w:rPr>
          <w:rFonts w:hint="eastAsia" w:ascii="宋体" w:hAnsi="宋体"/>
          <w:sz w:val="24"/>
          <w:szCs w:val="24"/>
          <w:lang w:val="en-US" w:eastAsia="zh-CN"/>
        </w:rPr>
        <w:t xml:space="preserve">07</w:t>
      </w:r>
      <w:r>
        <w:rPr>
          <w:rFonts w:hint="eastAsia" w:ascii="宋体" w:hAnsi="宋体"/>
          <w:sz w:val="24"/>
          <w:szCs w:val="24"/>
        </w:rPr>
        <w:t xml:space="preserve">月15</w:t>
      </w:r>
      <w:r>
        <w:rPr>
          <w:rFonts w:hint="eastAsia" w:ascii="宋体" w:hAnsi="宋体"/>
          <w:sz w:val="24"/>
          <w:szCs w:val="24"/>
        </w:rPr>
        <w:t xml:space="preserve">日09</w:t>
      </w:r>
      <w:r>
        <w:rPr>
          <w:rFonts w:hint="eastAsia" w:ascii="宋体" w:hAnsi="宋体"/>
          <w:sz w:val="24"/>
          <w:szCs w:val="24"/>
        </w:rPr>
        <w:t xml:space="preserve">点30</w:t>
      </w:r>
      <w:r>
        <w:rPr>
          <w:rFonts w:hint="eastAsia" w:ascii="宋体" w:hAnsi="宋体"/>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bookmarkStart w:id="27" w:name="_Toc35393794"/>
      <w:r/>
      <w:bookmarkStart w:id="28" w:name="_Toc28359084"/>
      <w:r/>
      <w:bookmarkStart w:id="29" w:name="_Toc28359007"/>
      <w:r/>
      <w:bookmarkStart w:id="30" w:name="_Toc35393625"/>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spacing w:line="400" w:lineRule="exact"/>
        <w:rPr>
          <w:rFonts w:ascii="宋体" w:hAnsi="宋体"/>
          <w:sz w:val="24"/>
          <w:szCs w:val="24"/>
        </w:rPr>
      </w:pPr>
      <w:r>
        <w:rPr>
          <w:rFonts w:hint="eastAsia" w:ascii="宋体" w:hAnsi="宋体"/>
          <w:sz w:val="24"/>
          <w:szCs w:val="24"/>
        </w:rPr>
        <w:t xml:space="preserve">自本公告发布之日起5个工作日。</w:t>
      </w:r>
      <w:r/>
    </w:p>
    <w:p>
      <w:pPr>
        <w:ind w:firstLine="496"/>
        <w:keepLines/>
        <w:keepNext/>
        <w:spacing w:before="156" w:after="156" w:line="400" w:lineRule="exact"/>
        <w:rPr>
          <w:b/>
          <w:bCs/>
          <w:color w:val="000000"/>
          <w:sz w:val="32"/>
          <w:szCs w:val="32"/>
        </w:rPr>
        <w:outlineLvl w:val="2"/>
      </w:pPr>
      <w:r/>
      <w:bookmarkStart w:id="32" w:name="_Toc35393795"/>
      <w:r/>
      <w:bookmarkStart w:id="33" w:name="_Toc35393626"/>
      <w:r/>
      <w:bookmarkStart w:id="34" w:name="_Toc38985268"/>
      <w:r>
        <w:rPr>
          <w:rFonts w:hint="eastAsia"/>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b/>
          <w:bCs/>
          <w:color w:val="000000"/>
          <w:sz w:val="32"/>
          <w:szCs w:val="32"/>
        </w:rPr>
        <w:outlineLvl w:val="2"/>
      </w:pPr>
      <w:r/>
      <w:bookmarkStart w:id="35" w:name="_Toc28359085"/>
      <w:r/>
      <w:bookmarkStart w:id="36" w:name="_Toc38985269"/>
      <w:r/>
      <w:bookmarkStart w:id="37" w:name="_Toc35393796"/>
      <w:r/>
      <w:bookmarkStart w:id="38" w:name="_Toc35393627"/>
      <w:r/>
      <w:bookmarkStart w:id="39" w:name="_Toc28359008"/>
      <w:r>
        <w:rPr>
          <w:rFonts w:hint="eastAsia"/>
          <w:b/>
          <w:bCs/>
          <w:color w:val="000000"/>
          <w:sz w:val="32"/>
          <w:szCs w:val="32"/>
        </w:rPr>
        <w:t xml:space="preserve">七、本次招标联系方式</w:t>
      </w:r>
      <w:bookmarkEnd w:id="35"/>
      <w:r/>
      <w:bookmarkEnd w:id="36"/>
      <w:r/>
      <w:bookmarkEnd w:id="37"/>
      <w:r/>
      <w:bookmarkEnd w:id="38"/>
      <w:r/>
      <w:bookmarkEnd w:id="39"/>
      <w:r/>
      <w:r/>
    </w:p>
    <w:p>
      <w:pPr>
        <w:ind w:firstLine="480"/>
        <w:spacing w:line="400" w:lineRule="exact"/>
        <w:rPr>
          <w:rFonts w:ascii="宋体" w:hAnsi="宋体"/>
          <w:sz w:val="24"/>
          <w:szCs w:val="24"/>
        </w:rPr>
      </w:pPr>
      <w:r>
        <w:rPr>
          <w:rFonts w:hint="eastAsia" w:ascii="宋体" w:hAnsi="宋体"/>
          <w:sz w:val="24"/>
          <w:szCs w:val="24"/>
        </w:rPr>
        <w:t xml:space="preserve">1.采购人信息</w:t>
      </w:r>
      <w:r/>
    </w:p>
    <w:p>
      <w:pPr>
        <w:ind w:firstLine="480"/>
        <w:spacing w:line="400" w:lineRule="exact"/>
        <w:rPr>
          <w:rFonts w:ascii="宋体" w:hAnsi="宋体"/>
          <w:sz w:val="24"/>
          <w:szCs w:val="24"/>
        </w:rPr>
      </w:pPr>
      <w:r>
        <w:rPr>
          <w:rFonts w:hint="eastAsia" w:ascii="宋体" w:hAnsi="宋体"/>
          <w:sz w:val="24"/>
          <w:szCs w:val="24"/>
        </w:rPr>
        <w:t xml:space="preserve">名 称：扬州市消防救援支队</w:t>
      </w:r>
      <w:r/>
    </w:p>
    <w:p>
      <w:pPr>
        <w:ind w:firstLine="480"/>
        <w:spacing w:line="400" w:lineRule="exact"/>
        <w:rPr>
          <w:rFonts w:ascii="宋体" w:hAnsi="宋体"/>
          <w:sz w:val="24"/>
          <w:szCs w:val="24"/>
        </w:rPr>
      </w:pPr>
      <w:r>
        <w:rPr>
          <w:rFonts w:hint="eastAsia" w:ascii="宋体" w:hAnsi="宋体"/>
          <w:sz w:val="24"/>
          <w:szCs w:val="24"/>
        </w:rPr>
        <w:t xml:space="preserve">地 址：江苏省扬州市开发区维扬路12号</w:t>
      </w:r>
      <w:r/>
    </w:p>
    <w:p>
      <w:pPr>
        <w:ind w:firstLine="480"/>
        <w:spacing w:line="400" w:lineRule="exact"/>
        <w:rPr>
          <w:rFonts w:ascii="宋体" w:hAnsi="宋体"/>
          <w:sz w:val="24"/>
          <w:szCs w:val="24"/>
        </w:rPr>
      </w:pPr>
      <w:r>
        <w:rPr>
          <w:rFonts w:hint="eastAsia" w:ascii="宋体" w:hAnsi="宋体"/>
          <w:sz w:val="24"/>
          <w:szCs w:val="24"/>
        </w:rPr>
        <w:t xml:space="preserve">联系人：陈恩斌、赵祥                        </w:t>
      </w:r>
      <w:r/>
    </w:p>
    <w:p>
      <w:pPr>
        <w:ind w:firstLine="480"/>
        <w:spacing w:line="400" w:lineRule="exact"/>
        <w:rPr>
          <w:rFonts w:ascii="宋体" w:hAnsi="宋体"/>
          <w:sz w:val="24"/>
          <w:szCs w:val="24"/>
        </w:rPr>
      </w:pPr>
      <w:r>
        <w:rPr>
          <w:rFonts w:hint="eastAsia" w:ascii="宋体" w:hAnsi="宋体"/>
          <w:sz w:val="24"/>
          <w:szCs w:val="24"/>
        </w:rPr>
        <w:t xml:space="preserve">联系方式：0514-80926037、15050788598 </w:t>
      </w:r>
      <w:bookmarkStart w:id="40" w:name="_Toc28359086"/>
      <w:r/>
      <w:bookmarkEnd w:id="40"/>
      <w:r/>
      <w:bookmarkStart w:id="41" w:name="_Toc28359009"/>
      <w:r/>
      <w:bookmarkEnd w:id="41"/>
      <w:r/>
      <w:r/>
    </w:p>
    <w:p>
      <w:pPr>
        <w:ind w:firstLine="480"/>
        <w:spacing w:line="400" w:lineRule="exact"/>
        <w:rPr>
          <w:rFonts w:ascii="宋体" w:hAnsi="宋体"/>
          <w:sz w:val="24"/>
          <w:szCs w:val="24"/>
        </w:rPr>
      </w:pPr>
      <w:r>
        <w:rPr>
          <w:rFonts w:ascii="宋体" w:hAnsi="宋体"/>
          <w:sz w:val="24"/>
          <w:szCs w:val="24"/>
        </w:rPr>
        <w:t xml:space="preserve">2.扬州市公共资源交易中心信息</w:t>
      </w:r>
      <w:r/>
    </w:p>
    <w:p>
      <w:pPr>
        <w:ind w:firstLine="480"/>
        <w:spacing w:line="400" w:lineRule="exact"/>
        <w:rPr>
          <w:rFonts w:ascii="宋体" w:hAnsi="宋体"/>
          <w:sz w:val="24"/>
          <w:szCs w:val="24"/>
        </w:rPr>
      </w:pPr>
      <w:r>
        <w:rPr>
          <w:rFonts w:hint="eastAsia" w:ascii="宋体" w:hAnsi="宋体"/>
          <w:sz w:val="24"/>
          <w:szCs w:val="24"/>
        </w:rPr>
        <w:t xml:space="preserve">地　址：扬州市文昌东路9号广陵新城市民中心1号楼5楼</w:t>
      </w:r>
      <w:r>
        <w:rPr>
          <w:rFonts w:ascii="宋体" w:hAnsi="宋体"/>
          <w:sz w:val="24"/>
          <w:szCs w:val="24"/>
        </w:rPr>
        <w:t xml:space="preserve">1527室</w:t>
      </w:r>
      <w:r/>
    </w:p>
    <w:p>
      <w:pPr>
        <w:ind w:firstLine="480"/>
        <w:spacing w:line="400" w:lineRule="exact"/>
        <w:rPr>
          <w:rFonts w:ascii="宋体" w:hAnsi="宋体"/>
          <w:sz w:val="24"/>
          <w:szCs w:val="24"/>
        </w:rPr>
      </w:pPr>
      <w:r>
        <w:rPr>
          <w:rFonts w:hint="eastAsia" w:ascii="宋体" w:hAnsi="宋体"/>
          <w:sz w:val="24"/>
          <w:szCs w:val="24"/>
        </w:rPr>
        <w:t xml:space="preserve">联系人：华玲</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0514-82087120</w:t>
      </w:r>
      <w:r/>
    </w:p>
    <w:p>
      <w:pPr>
        <w:jc w:val="left"/>
        <w:spacing w:line="400" w:lineRule="exact"/>
        <w:widowControl/>
        <w:rPr>
          <w:b/>
          <w:bCs/>
          <w:color w:val="000000"/>
          <w:sz w:val="32"/>
          <w:szCs w:val="32"/>
        </w:rPr>
      </w:pPr>
      <w:r>
        <w:rPr>
          <w:rFonts w:hint="eastAsia"/>
          <w:b/>
          <w:bCs/>
          <w:color w:val="000000"/>
          <w:sz w:val="32"/>
          <w:szCs w:val="32"/>
        </w:rPr>
        <w:t xml:space="preserve">八、其他</w:t>
      </w:r>
      <w:r/>
    </w:p>
    <w:p>
      <w:pPr>
        <w:ind w:firstLine="420"/>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ascii="黑体" w:hAnsi="Arial" w:eastAsia="黑体" w:cs="Arial"/>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Arial" w:eastAsia="黑体" w:cs="Arial"/>
          <w:b/>
          <w:bCs/>
          <w:color w:val="000000"/>
          <w:sz w:val="44"/>
          <w:szCs w:val="44"/>
        </w:rPr>
        <w:t xml:space="preserve">投标人须知</w:t>
      </w:r>
      <w:bookmarkEnd w:id="43"/>
      <w:r/>
      <w:bookmarkEnd w:id="44"/>
      <w:r/>
      <w:bookmarkEnd w:id="45"/>
      <w:r/>
      <w:bookmarkEnd w:id="46"/>
      <w:r/>
      <w:r/>
    </w:p>
    <w:p>
      <w:pPr>
        <w:ind w:firstLine="496"/>
        <w:keepLines/>
        <w:keepNext/>
        <w:spacing w:before="156" w:after="156" w:line="400" w:lineRule="exact"/>
        <w:rPr>
          <w:b/>
          <w:bCs/>
          <w:color w:val="000000"/>
          <w:sz w:val="32"/>
          <w:szCs w:val="32"/>
        </w:rPr>
        <w:outlineLvl w:val="2"/>
      </w:pPr>
      <w:r/>
      <w:bookmarkStart w:id="47" w:name="_Toc16938519"/>
      <w:r/>
      <w:bookmarkStart w:id="48" w:name="_Toc513029203"/>
      <w:r/>
      <w:bookmarkStart w:id="49" w:name="_Toc120614214"/>
      <w:r/>
      <w:bookmarkStart w:id="50" w:name="_Toc20823275"/>
      <w:r>
        <w:rPr>
          <w:rFonts w:hint="eastAsia"/>
          <w:b/>
          <w:bCs/>
          <w:color w:val="000000"/>
          <w:sz w:val="32"/>
          <w:szCs w:val="32"/>
        </w:rPr>
        <w:t xml:space="preserve">一、总则</w:t>
      </w:r>
      <w:bookmarkEnd w:id="47"/>
      <w:r/>
      <w:bookmarkEnd w:id="48"/>
      <w:r/>
      <w:bookmarkEnd w:id="49"/>
      <w:r/>
      <w:bookmarkEnd w:id="50"/>
      <w:r/>
      <w:r/>
    </w:p>
    <w:p>
      <w:pPr>
        <w:ind w:firstLine="420"/>
        <w:keepLines/>
        <w:keepNext/>
        <w:spacing w:line="400" w:lineRule="exact"/>
        <w:rPr>
          <w:rFonts w:ascii="Arial" w:hAnsi="Arial" w:eastAsia="黑体" w:cs="Arial"/>
          <w:color w:val="000000"/>
          <w:sz w:val="28"/>
          <w:szCs w:val="28"/>
        </w:rPr>
        <w:outlineLvl w:val="3"/>
      </w:pPr>
      <w:r/>
      <w:bookmarkStart w:id="51" w:name="_Hlt16619475"/>
      <w:r/>
      <w:bookmarkEnd w:id="51"/>
      <w:r/>
      <w:bookmarkStart w:id="52" w:name="_Toc458694821"/>
      <w:r/>
      <w:bookmarkStart w:id="53" w:name="_Toc20823276"/>
      <w:r/>
      <w:bookmarkStart w:id="54" w:name="_Toc513029204"/>
      <w:r/>
      <w:bookmarkStart w:id="55" w:name="_Toc16938520"/>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56" w:name="_Toc513029205"/>
      <w:r/>
      <w:bookmarkStart w:id="57" w:name="_Toc16938521"/>
      <w:r/>
      <w:bookmarkStart w:id="58" w:name="_Toc20823277"/>
      <w:r>
        <w:rPr>
          <w:rFonts w:hint="eastAsia" w:ascii="Arial" w:hAnsi="Arial" w:eastAsia="黑体" w:cs="Arial"/>
          <w:color w:val="000000"/>
          <w:sz w:val="28"/>
          <w:szCs w:val="28"/>
        </w:rPr>
        <w:t xml:space="preserve">2、合格的投标人</w:t>
      </w:r>
      <w:bookmarkEnd w:id="56"/>
      <w:r/>
      <w:bookmarkEnd w:id="57"/>
      <w:r/>
      <w:bookmarkEnd w:id="5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黑体" w:hAnsi="黑体" w:eastAsia="黑体" w:cs="黑体"/>
          <w:color w:val="000000"/>
          <w:sz w:val="28"/>
          <w:szCs w:val="28"/>
        </w:rPr>
        <w:outlineLvl w:val="3"/>
      </w:pPr>
      <w:r>
        <w:rPr>
          <w:rFonts w:hint="eastAsia" w:ascii="黑体" w:hAnsi="黑体" w:eastAsia="黑体" w:cs="黑体"/>
          <w:color w:val="ff0000"/>
          <w:sz w:val="28"/>
          <w:szCs w:val="28"/>
          <w:highlight w:val="green"/>
        </w:rPr>
        <w:t xml:space="preserve">3、适用法律和标准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ascii="宋体" w:hAnsi="宋体" w:cs="宋体"/>
          <w:color w:val="000000"/>
          <w:sz w:val="24"/>
          <w:szCs w:val="21"/>
        </w:rPr>
      </w:pPr>
      <w:r>
        <w:rPr>
          <w:rFonts w:hint="eastAsia" w:ascii="宋体" w:hAnsi="宋体" w:cs="宋体"/>
          <w:color w:val="ff0000"/>
          <w:sz w:val="24"/>
          <w:szCs w:val="21"/>
          <w:highlight w:val="green"/>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rPr>
        <w:outlineLvl w:val="3"/>
      </w:pPr>
      <w:r/>
      <w:bookmarkStart w:id="59" w:name="_Toc16938523"/>
      <w:r/>
      <w:bookmarkStart w:id="60" w:name="_Toc462564067"/>
      <w:r/>
      <w:bookmarkStart w:id="61" w:name="_Toc20823279"/>
      <w:r/>
      <w:bookmarkStart w:id="62" w:name="_Toc513029207"/>
      <w:r>
        <w:rPr>
          <w:rFonts w:hint="eastAsia" w:ascii="Arial" w:hAnsi="Arial" w:eastAsia="黑体" w:cs="Arial"/>
          <w:color w:val="000000"/>
          <w:sz w:val="28"/>
          <w:szCs w:val="28"/>
        </w:rPr>
        <w:t xml:space="preserve">4、投标费用</w:t>
      </w:r>
      <w:bookmarkEnd w:id="59"/>
      <w:r/>
      <w:bookmarkEnd w:id="60"/>
      <w:r/>
      <w:bookmarkEnd w:id="61"/>
      <w:r/>
      <w:bookmarkEnd w:id="62"/>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0"/>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0"/>
        <w:keepLines/>
        <w:keepNext/>
        <w:spacing w:before="156" w:after="156" w:line="400" w:lineRule="exact"/>
        <w:rPr>
          <w:b/>
          <w:bCs/>
          <w:color w:val="000000"/>
          <w:sz w:val="32"/>
          <w:szCs w:val="32"/>
        </w:rPr>
        <w:outlineLvl w:val="2"/>
      </w:pPr>
      <w:r/>
      <w:bookmarkStart w:id="63" w:name="_Toc16938525"/>
      <w:r/>
      <w:bookmarkStart w:id="64" w:name="_Toc513029209"/>
      <w:r/>
      <w:bookmarkStart w:id="65" w:name="_Toc120614215"/>
      <w:r/>
      <w:bookmarkStart w:id="66" w:name="_Toc20823281"/>
      <w:r>
        <w:rPr>
          <w:rFonts w:hint="eastAsia"/>
          <w:b/>
          <w:bCs/>
          <w:color w:val="000000"/>
          <w:sz w:val="32"/>
          <w:szCs w:val="32"/>
        </w:rPr>
        <w:t xml:space="preserve">二、招标文件</w:t>
      </w:r>
      <w:bookmarkEnd w:id="63"/>
      <w:r/>
      <w:bookmarkEnd w:id="64"/>
      <w:r/>
      <w:bookmarkEnd w:id="65"/>
      <w:r/>
      <w:bookmarkEnd w:id="66"/>
      <w:r/>
      <w:r/>
    </w:p>
    <w:p>
      <w:pPr>
        <w:ind w:firstLine="420"/>
        <w:keepLines/>
        <w:keepNext/>
        <w:spacing w:line="400" w:lineRule="exact"/>
        <w:rPr>
          <w:rFonts w:ascii="Arial" w:hAnsi="Arial" w:eastAsia="黑体" w:cs="Arial"/>
          <w:color w:val="000000"/>
          <w:sz w:val="28"/>
          <w:szCs w:val="28"/>
        </w:rPr>
        <w:outlineLvl w:val="3"/>
      </w:pPr>
      <w:r/>
      <w:bookmarkStart w:id="67" w:name="_Toc513029210"/>
      <w:r/>
      <w:bookmarkStart w:id="68" w:name="_Toc20823282"/>
      <w:r/>
      <w:bookmarkStart w:id="69" w:name="_Toc16938526"/>
      <w:r>
        <w:rPr>
          <w:rFonts w:hint="eastAsia" w:ascii="Arial" w:hAnsi="Arial" w:eastAsia="黑体" w:cs="Arial"/>
          <w:color w:val="000000"/>
          <w:sz w:val="28"/>
          <w:szCs w:val="28"/>
        </w:rPr>
        <w:t xml:space="preserve">6、招标文件构成</w:t>
      </w:r>
      <w:bookmarkEnd w:id="67"/>
      <w:r/>
      <w:bookmarkEnd w:id="68"/>
      <w:r/>
      <w:bookmarkEnd w:id="69"/>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70" w:name="_Toc513029212"/>
      <w:r/>
      <w:bookmarkStart w:id="71" w:name="_Toc16938528"/>
      <w:r/>
      <w:bookmarkStart w:id="72" w:name="_Toc462564071"/>
      <w:r/>
      <w:bookmarkStart w:id="73"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0"/>
      <w:r/>
      <w:bookmarkEnd w:id="71"/>
      <w:r/>
      <w:bookmarkEnd w:id="72"/>
      <w:r/>
      <w:bookmarkEnd w:id="73"/>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b/>
          <w:bCs/>
          <w:color w:val="000000"/>
          <w:sz w:val="32"/>
          <w:szCs w:val="32"/>
        </w:rPr>
        <w:outlineLvl w:val="2"/>
      </w:pPr>
      <w:r/>
      <w:bookmarkStart w:id="74" w:name="_Toc513029213"/>
      <w:r/>
      <w:bookmarkStart w:id="75" w:name="_Toc462564072"/>
      <w:r/>
      <w:bookmarkStart w:id="76" w:name="_Toc120614216"/>
      <w:r/>
      <w:bookmarkStart w:id="77" w:name="_Toc16938529"/>
      <w:r/>
      <w:bookmarkStart w:id="78" w:name="_Toc20823285"/>
      <w:r>
        <w:rPr>
          <w:rFonts w:hint="eastAsia"/>
          <w:b/>
          <w:bCs/>
          <w:color w:val="000000"/>
          <w:sz w:val="32"/>
          <w:szCs w:val="32"/>
        </w:rPr>
        <w:t xml:space="preserve">三、投标文件的编制</w:t>
      </w:r>
      <w:bookmarkEnd w:id="74"/>
      <w:r/>
      <w:bookmarkEnd w:id="75"/>
      <w:r/>
      <w:bookmarkEnd w:id="76"/>
      <w:r/>
      <w:bookmarkEnd w:id="77"/>
      <w:r/>
      <w:bookmarkEnd w:id="78"/>
      <w:r/>
      <w:r/>
    </w:p>
    <w:p>
      <w:pPr>
        <w:ind w:firstLine="560"/>
        <w:keepLines/>
        <w:keepNext/>
        <w:spacing w:line="400" w:lineRule="exact"/>
        <w:rPr>
          <w:rFonts w:ascii="Arial" w:hAnsi="Arial" w:eastAsia="黑体" w:cs="Arial"/>
          <w:b/>
          <w:color w:val="000000"/>
          <w:sz w:val="28"/>
          <w:szCs w:val="28"/>
        </w:rPr>
        <w:outlineLvl w:val="3"/>
      </w:pPr>
      <w:r/>
      <w:bookmarkStart w:id="79" w:name="_Toc462564073"/>
      <w:r/>
      <w:bookmarkStart w:id="80" w:name="_Toc16938530"/>
      <w:r/>
      <w:bookmarkStart w:id="81" w:name="_Toc20823286"/>
      <w:r/>
      <w:bookmarkStart w:id="82"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79"/>
      <w:r/>
      <w:bookmarkEnd w:id="80"/>
      <w:r/>
      <w:bookmarkEnd w:id="81"/>
      <w:r/>
      <w:bookmarkEnd w:id="82"/>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83" w:name="_Toc462564074"/>
      <w:r/>
      <w:bookmarkStart w:id="84" w:name="_Toc513029215"/>
      <w:r/>
      <w:bookmarkStart w:id="85" w:name="_Toc20823287"/>
      <w:r/>
      <w:bookmarkStart w:id="86"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3"/>
      <w:r/>
      <w:bookmarkEnd w:id="84"/>
      <w:r/>
      <w:bookmarkEnd w:id="85"/>
      <w:r/>
      <w:bookmarkEnd w:id="86"/>
      <w:r/>
      <w:r/>
    </w:p>
    <w:p>
      <w:pPr>
        <w:pStyle w:val="840"/>
        <w:ind w:firstLine="480"/>
        <w:jc w:val="both"/>
        <w:spacing w:before="0" w:beforeAutospacing="0" w:after="0" w:afterAutospacing="0"/>
        <w:widowControl w:val="off"/>
        <w:rPr>
          <w:szCs w:val="21"/>
        </w:rPr>
      </w:pPr>
      <w:r>
        <w:rPr>
          <w:bCs/>
          <w:szCs w:val="21"/>
        </w:rPr>
        <w:t xml:space="preserve">9</w:t>
      </w:r>
      <w:r>
        <w:rPr>
          <w:rFonts w:hint="eastAsia"/>
          <w:bCs/>
          <w:szCs w:val="21"/>
        </w:rPr>
        <w:t xml:space="preserve">.1</w:t>
      </w:r>
      <w:r>
        <w:rPr>
          <w:rFonts w:hint="eastAsia"/>
          <w:szCs w:val="21"/>
        </w:rPr>
        <w:t xml:space="preserve">投标人编写的投标文件应包括基本目录、</w:t>
      </w:r>
      <w:r>
        <w:rPr>
          <w:rFonts w:hint="eastAsia"/>
        </w:rPr>
        <w:t xml:space="preserve">资格审查内容、符合性审查内容、</w:t>
      </w:r>
      <w:r>
        <w:rPr>
          <w:rFonts w:hint="eastAsia"/>
          <w:szCs w:val="21"/>
        </w:rPr>
        <w:t xml:space="preserve">价格扣除证明文件等部分。</w:t>
      </w:r>
      <w:r/>
    </w:p>
    <w:p>
      <w:pPr>
        <w:ind w:firstLine="480"/>
        <w:spacing w:line="400" w:lineRule="exact"/>
        <w:rPr>
          <w:rFonts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87" w:name="_Hlt26668975"/>
      <w:r/>
      <w:bookmarkEnd w:id="87"/>
      <w:r/>
      <w:bookmarkStart w:id="88" w:name="_Hlt26954838"/>
      <w:r/>
      <w:bookmarkEnd w:id="88"/>
      <w:r/>
      <w:bookmarkStart w:id="89" w:name="_Hlt26670360"/>
      <w:r/>
      <w:bookmarkEnd w:id="89"/>
      <w:r/>
      <w:bookmarkStart w:id="90" w:name="_Toc14577354"/>
      <w:r/>
      <w:bookmarkStart w:id="91" w:name="_Toc14577357"/>
      <w:r/>
      <w:bookmarkStart w:id="92" w:name="_Toc513029219"/>
      <w:r/>
      <w:bookmarkStart w:id="93" w:name="_Toc49090507"/>
      <w:r/>
      <w:bookmarkStart w:id="94" w:name="_Toc49090509"/>
      <w:r/>
      <w:bookmarkStart w:id="95" w:name="_Toc513029216"/>
      <w:r/>
      <w:bookmarkStart w:id="96" w:name="_Toc14577355"/>
      <w:r/>
      <w:bookmarkStart w:id="97"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0"/>
      <w:r/>
      <w:bookmarkEnd w:id="91"/>
      <w:r/>
      <w:bookmarkEnd w:id="92"/>
      <w:r/>
      <w:bookmarkEnd w:id="93"/>
      <w:r/>
      <w:bookmarkEnd w:id="94"/>
      <w:r/>
      <w:bookmarkEnd w:id="95"/>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96"/>
      <w:r/>
      <w:bookmarkEnd w:id="97"/>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98" w:name="_Hlt26954840"/>
      <w:r/>
      <w:bookmarkEnd w:id="98"/>
      <w:r>
        <w:rPr>
          <w:rFonts w:hint="eastAsia" w:ascii="宋体" w:hAnsi="宋体"/>
          <w:sz w:val="24"/>
          <w:szCs w:val="21"/>
        </w:rPr>
        <w:t xml:space="preserve">标人按照招标文件规定格式填报投标分项报价表</w:t>
      </w:r>
      <w:bookmarkStart w:id="99" w:name="_Hlt26670399"/>
      <w:r/>
      <w:bookmarkEnd w:id="99"/>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0" w:name="_Hlt26954848"/>
      <w:r/>
      <w:bookmarkEnd w:id="100"/>
      <w:r/>
      <w:bookmarkStart w:id="101" w:name="_Hlt26670486"/>
      <w:r/>
      <w:bookmarkEnd w:id="101"/>
      <w:r/>
      <w:bookmarkStart w:id="102" w:name="_Hlt26954731"/>
      <w:r/>
      <w:bookmarkEnd w:id="102"/>
      <w:r/>
      <w:bookmarkStart w:id="103" w:name="_Hlt26954846"/>
      <w:r/>
      <w:bookmarkEnd w:id="103"/>
      <w:r/>
      <w:bookmarkStart w:id="104" w:name="_Hlt26670482"/>
      <w:r/>
      <w:bookmarkEnd w:id="104"/>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05" w:name="_Toc14577359"/>
      <w:r/>
      <w:bookmarkStart w:id="106"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05"/>
      <w:r/>
      <w:bookmarkEnd w:id="106"/>
      <w:r/>
      <w:r/>
    </w:p>
    <w:p>
      <w:pPr>
        <w:ind w:firstLine="420"/>
        <w:keepLines/>
        <w:keepNext/>
        <w:spacing w:line="400" w:lineRule="exact"/>
        <w:rPr>
          <w:rFonts w:ascii="Arial" w:hAnsi="Arial" w:eastAsia="黑体" w:cs="Arial"/>
          <w:color w:val="000000"/>
          <w:sz w:val="28"/>
          <w:szCs w:val="28"/>
        </w:rPr>
        <w:outlineLvl w:val="3"/>
      </w:pPr>
      <w:r/>
      <w:bookmarkStart w:id="107" w:name="_Toc14577360"/>
      <w:r/>
      <w:bookmarkStart w:id="108"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07"/>
      <w:r/>
      <w:bookmarkEnd w:id="108"/>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109" w:name="_Hlt26954852"/>
      <w:r/>
      <w:bookmarkEnd w:id="109"/>
      <w:r/>
      <w:bookmarkStart w:id="110" w:name="_Hlt26954739"/>
      <w:r/>
      <w:bookmarkEnd w:id="110"/>
      <w:r/>
      <w:bookmarkStart w:id="111" w:name="_Toc20823296"/>
      <w:r/>
      <w:bookmarkStart w:id="112" w:name="_Toc120614217"/>
      <w:r/>
      <w:bookmarkStart w:id="113" w:name="_Toc513029224"/>
      <w:r/>
      <w:bookmarkStart w:id="114" w:name="_Toc16938540"/>
      <w:r>
        <w:rPr>
          <w:rFonts w:hint="eastAsia"/>
          <w:b/>
          <w:bCs/>
          <w:color w:val="000000"/>
          <w:sz w:val="32"/>
          <w:szCs w:val="32"/>
        </w:rPr>
        <w:t xml:space="preserve">四、投标文件的递交</w:t>
      </w:r>
      <w:bookmarkEnd w:id="111"/>
      <w:r/>
      <w:bookmarkEnd w:id="112"/>
      <w:r/>
      <w:bookmarkEnd w:id="113"/>
      <w:r/>
      <w:bookmarkEnd w:id="114"/>
      <w:r/>
      <w:r/>
    </w:p>
    <w:p>
      <w:pPr>
        <w:ind w:firstLine="420"/>
        <w:keepLines/>
        <w:keepNext/>
        <w:spacing w:line="400" w:lineRule="exact"/>
        <w:rPr>
          <w:rFonts w:ascii="黑体" w:hAnsi="Arial" w:eastAsia="黑体" w:cs="Arial"/>
          <w:color w:val="000000"/>
          <w:sz w:val="28"/>
          <w:szCs w:val="28"/>
        </w:rPr>
        <w:outlineLvl w:val="3"/>
      </w:pPr>
      <w:r/>
      <w:bookmarkStart w:id="115" w:name="_Toc513029225"/>
      <w:r/>
      <w:bookmarkStart w:id="116" w:name="_Toc16938541"/>
      <w:r/>
      <w:bookmarkStart w:id="117" w:name="_Toc20823297"/>
      <w:r/>
      <w:bookmarkStart w:id="118"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5"/>
      <w:r/>
      <w:bookmarkEnd w:id="116"/>
      <w:r/>
      <w:bookmarkEnd w:id="117"/>
      <w:r/>
      <w:bookmarkEnd w:id="118"/>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19" w:name="_Toc513029226"/>
      <w:r/>
      <w:bookmarkStart w:id="120" w:name="_Toc20823298"/>
      <w:r/>
      <w:bookmarkStart w:id="121" w:name="_Toc16938542"/>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19"/>
      <w:r/>
      <w:bookmarkEnd w:id="120"/>
      <w:r/>
      <w:bookmarkEnd w:id="121"/>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22" w:name="_Toc16938543"/>
      <w:r/>
      <w:bookmarkStart w:id="123" w:name="_Toc20823299"/>
      <w:r/>
      <w:bookmarkStart w:id="124"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2"/>
      <w:r/>
      <w:bookmarkEnd w:id="123"/>
      <w:r/>
      <w:bookmarkEnd w:id="124"/>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25" w:name="_Toc20823300"/>
      <w:r/>
      <w:bookmarkStart w:id="126" w:name="_Toc513029228"/>
      <w:r/>
      <w:bookmarkStart w:id="127"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5"/>
      <w:r/>
      <w:bookmarkEnd w:id="126"/>
      <w:r/>
      <w:bookmarkEnd w:id="127"/>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keepLines/>
        <w:keepNext/>
        <w:spacing w:before="156" w:after="156" w:line="400" w:lineRule="exact"/>
        <w:rPr>
          <w:b/>
          <w:bCs/>
          <w:color w:val="000000"/>
          <w:sz w:val="32"/>
          <w:szCs w:val="32"/>
        </w:rPr>
        <w:outlineLvl w:val="2"/>
      </w:pPr>
      <w:r/>
      <w:bookmarkStart w:id="128" w:name="_Toc20823301"/>
      <w:r/>
      <w:bookmarkStart w:id="129" w:name="_Toc16938545"/>
      <w:r/>
      <w:bookmarkStart w:id="130" w:name="_Toc120614218"/>
      <w:r/>
      <w:bookmarkStart w:id="131" w:name="_Toc513029229"/>
      <w:r>
        <w:rPr>
          <w:rFonts w:hint="eastAsia"/>
          <w:b/>
          <w:bCs/>
          <w:color w:val="000000"/>
          <w:sz w:val="32"/>
          <w:szCs w:val="32"/>
        </w:rPr>
        <w:t xml:space="preserve">五、开标与评标</w:t>
      </w:r>
      <w:bookmarkEnd w:id="128"/>
      <w:r/>
      <w:bookmarkEnd w:id="129"/>
      <w:r/>
      <w:bookmarkEnd w:id="130"/>
      <w:r/>
      <w:bookmarkEnd w:id="131"/>
      <w:r/>
      <w:r/>
    </w:p>
    <w:p>
      <w:pPr>
        <w:ind w:firstLine="420"/>
        <w:keepLines/>
        <w:keepNext/>
        <w:spacing w:line="400" w:lineRule="exact"/>
        <w:rPr>
          <w:rFonts w:ascii="Arial" w:hAnsi="Arial" w:eastAsia="黑体" w:cs="Arial"/>
          <w:color w:val="000000"/>
          <w:sz w:val="28"/>
          <w:szCs w:val="28"/>
        </w:rPr>
        <w:outlineLvl w:val="3"/>
      </w:pPr>
      <w:r/>
      <w:bookmarkStart w:id="132" w:name="_Toc20823302"/>
      <w:r/>
      <w:bookmarkStart w:id="133" w:name="_Toc16938546"/>
      <w:r/>
      <w:bookmarkStart w:id="134"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2"/>
      <w:r/>
      <w:bookmarkEnd w:id="133"/>
      <w:r/>
      <w:bookmarkEnd w:id="134"/>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35" w:name="_Toc16938547"/>
      <w:r/>
      <w:bookmarkStart w:id="136" w:name="_Toc20823303"/>
      <w:r/>
      <w:bookmarkStart w:id="137"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5"/>
      <w:r/>
      <w:bookmarkEnd w:id="136"/>
      <w:r/>
      <w:bookmarkEnd w:id="137"/>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38" w:name="_Toc20823304"/>
      <w:r/>
      <w:bookmarkStart w:id="139" w:name="_Toc513029232"/>
      <w:r/>
      <w:bookmarkStart w:id="140"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38"/>
      <w:r/>
      <w:bookmarkEnd w:id="139"/>
      <w:r/>
      <w:bookmarkEnd w:id="140"/>
      <w:r/>
      <w:r/>
    </w:p>
    <w:p>
      <w:pPr>
        <w:ind w:firstLine="480"/>
        <w:spacing w:line="400" w:lineRule="exact"/>
        <w:rPr>
          <w:rFonts w:ascii="宋体" w:hAnsi="宋体"/>
          <w:color w:val="000000"/>
          <w:sz w:val="24"/>
          <w:szCs w:val="24"/>
        </w:rPr>
      </w:pPr>
      <w:r/>
      <w:bookmarkStart w:id="141" w:name="_Toc16938549"/>
      <w:r/>
      <w:bookmarkStart w:id="142" w:name="_Toc513029233"/>
      <w:r/>
      <w:bookmarkStart w:id="143"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41"/>
      <w:r/>
      <w:bookmarkEnd w:id="142"/>
      <w:r/>
      <w:bookmarkEnd w:id="143"/>
      <w:r/>
      <w:r/>
    </w:p>
    <w:p>
      <w:pPr>
        <w:ind w:firstLine="420"/>
        <w:keepLines/>
        <w:keepNext/>
        <w:spacing w:line="400" w:lineRule="exact"/>
        <w:rPr>
          <w:rFonts w:ascii="Arial" w:hAnsi="Arial" w:eastAsia="黑体" w:cs="Arial"/>
          <w:color w:val="000000"/>
          <w:sz w:val="28"/>
          <w:szCs w:val="28"/>
        </w:rPr>
        <w:outlineLvl w:val="3"/>
      </w:pPr>
      <w:r/>
      <w:bookmarkStart w:id="144" w:name="_Toc120614221"/>
      <w:r/>
      <w:bookmarkStart w:id="145" w:name="_Toc479757207"/>
      <w:r/>
      <w:bookmarkStart w:id="146" w:name="_Toc16938558"/>
      <w:r/>
      <w:bookmarkStart w:id="147" w:name="_Toc513029242"/>
      <w:r/>
      <w:bookmarkStart w:id="148" w:name="_Toc2082331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评委会决定投标文件的响应性只根据投标文件本身的内容，而不寻求外部的证据。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rPr>
        <w:t xml:space="preserve">评委会按照招标文件规定的方式（招标文件未规定的通过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8"/>
        <w:spacing w:line="400" w:lineRule="exact"/>
        <w:rPr>
          <w:rFonts w:ascii="宋体" w:hAnsi="宋体"/>
          <w:bCs/>
          <w:sz w:val="24"/>
          <w:szCs w:val="21"/>
        </w:rPr>
      </w:pPr>
      <w:r/>
      <w:bookmarkStart w:id="152" w:name="_Toc20823307"/>
      <w:r/>
      <w:bookmarkStart w:id="153" w:name="_Toc16938551"/>
      <w:r/>
      <w:bookmarkStart w:id="154"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.1.9投标文件含有采购人不能接受的附加条件的。</w:t>
      </w:r>
      <w:r/>
    </w:p>
    <w:p>
      <w:pPr>
        <w:ind w:firstLine="480"/>
        <w:spacing w:line="400" w:lineRule="exact"/>
        <w:rPr>
          <w:rFonts w:ascii="宋体" w:hAnsi="宋体"/>
          <w:bCs/>
          <w:sz w:val="24"/>
          <w:szCs w:val="21"/>
          <w:highlight w:val="yellow"/>
        </w:rPr>
      </w:pPr>
      <w:r>
        <w:rPr>
          <w:rFonts w:hint="eastAsia" w:ascii="宋体" w:hAnsi="宋体"/>
          <w:bCs/>
          <w:sz w:val="24"/>
          <w:szCs w:val="21"/>
          <w:highlight w:val="yellow"/>
        </w:rPr>
        <w:t xml:space="preserve">2</w:t>
      </w:r>
      <w:r>
        <w:rPr>
          <w:rFonts w:ascii="宋体" w:hAnsi="宋体"/>
          <w:bCs/>
          <w:sz w:val="24"/>
          <w:szCs w:val="21"/>
          <w:highlight w:val="yellow"/>
        </w:rPr>
        <w:t xml:space="preserve">6</w:t>
      </w:r>
      <w:r>
        <w:rPr>
          <w:rFonts w:hint="eastAsia" w:ascii="宋体" w:hAnsi="宋体"/>
          <w:bCs/>
          <w:sz w:val="24"/>
          <w:szCs w:val="21"/>
          <w:highlight w:val="yellow"/>
        </w:rPr>
        <w:t xml:space="preserve">.1.</w:t>
      </w:r>
      <w:r>
        <w:rPr>
          <w:rFonts w:ascii="宋体" w:hAnsi="宋体"/>
          <w:bCs/>
          <w:sz w:val="24"/>
          <w:szCs w:val="21"/>
          <w:highlight w:val="yellow"/>
        </w:rPr>
        <w:t xml:space="preserve">10</w:t>
      </w:r>
      <w:r>
        <w:rPr>
          <w:rFonts w:hint="eastAsia" w:ascii="宋体" w:hAnsi="宋体"/>
          <w:bCs/>
          <w:sz w:val="24"/>
          <w:szCs w:val="21"/>
          <w:highlight w:val="yellow"/>
        </w:rPr>
        <w:t xml:space="preserve"> 异常低价投标（响应）</w:t>
      </w:r>
      <w:r/>
    </w:p>
    <w:p>
      <w:pPr>
        <w:ind w:firstLine="480"/>
        <w:spacing w:line="480" w:lineRule="atLeast"/>
        <w:shd w:val="clear" w:color="auto" w:fill="ffffff"/>
        <w:widowControl/>
        <w:rPr>
          <w:rFonts w:ascii="Calibri" w:hAnsi="Calibri" w:cs="Calibri"/>
          <w:color w:val="383838"/>
          <w:szCs w:val="21"/>
          <w:highlight w:val="yellow"/>
        </w:rPr>
      </w:pPr>
      <w:r>
        <w:rPr>
          <w:rFonts w:hint="eastAsia" w:ascii="宋体" w:hAnsi="宋体"/>
          <w:bCs/>
          <w:sz w:val="24"/>
          <w:szCs w:val="21"/>
          <w:highlight w:val="yellow"/>
        </w:rPr>
        <w:t xml:space="preserve">26.1.10.1</w:t>
      </w:r>
      <w:r>
        <w:rPr>
          <w:rFonts w:hint="eastAsia" w:ascii="宋体" w:hAnsi="宋体" w:cs="宋体"/>
          <w:color w:val="383838"/>
          <w:sz w:val="24"/>
          <w:szCs w:val="24"/>
          <w:highlight w:val="yellow"/>
          <w:shd w:val="clear" w:color="auto" w:fill="ffffff"/>
          <w:lang w:bidi="ar"/>
        </w:rPr>
        <w:t xml:space="preserve">投标（响应）报价低于全部通过符合性审查供应商投标（响应）报价平均值65%的，即投标（响应）报价&lt;全部通过符合性审查供应商投标（响应）报价平均值×65%；</w:t>
      </w:r>
      <w:r/>
    </w:p>
    <w:p>
      <w:pPr>
        <w:ind w:firstLine="480"/>
        <w:spacing w:line="480" w:lineRule="atLeast"/>
        <w:shd w:val="clear" w:color="auto" w:fill="ffffff"/>
        <w:widowControl/>
        <w:rPr>
          <w:rFonts w:ascii="Calibri" w:hAnsi="Calibri" w:cs="Calibri"/>
          <w:color w:val="383838"/>
          <w:szCs w:val="21"/>
          <w:highlight w:val="yellow"/>
        </w:rPr>
      </w:pPr>
      <w:r>
        <w:rPr>
          <w:rFonts w:hint="eastAsia" w:ascii="宋体" w:hAnsi="宋体"/>
          <w:bCs/>
          <w:sz w:val="24"/>
          <w:szCs w:val="21"/>
          <w:highlight w:val="yellow"/>
        </w:rPr>
        <w:t xml:space="preserve">26.1.10.2</w:t>
      </w:r>
      <w:r>
        <w:rPr>
          <w:rFonts w:hint="eastAsia" w:ascii="宋体" w:hAnsi="宋体" w:cs="宋体"/>
          <w:color w:val="383838"/>
          <w:sz w:val="24"/>
          <w:szCs w:val="24"/>
          <w:highlight w:val="yellow"/>
          <w:shd w:val="clear" w:color="auto" w:fill="ffffff"/>
          <w:lang w:bidi="ar"/>
        </w:rPr>
        <w:t xml:space="preserve">投标（响应）报价低于通过符合性审查的次低报价供应商投标（响应）报价65%的，即投标（响应）报价&lt;通过符合性审查的次低报价供应商投标（响应）报价×65%；</w:t>
      </w:r>
      <w:r/>
    </w:p>
    <w:p>
      <w:pPr>
        <w:ind w:firstLine="480"/>
        <w:spacing w:line="400" w:lineRule="exact"/>
        <w:rPr>
          <w:rFonts w:ascii="宋体" w:hAnsi="宋体"/>
          <w:bCs/>
          <w:sz w:val="24"/>
          <w:szCs w:val="21"/>
          <w:highlight w:val="yellow"/>
        </w:rPr>
      </w:pPr>
      <w:r>
        <w:rPr>
          <w:rFonts w:hint="eastAsia" w:ascii="宋体" w:hAnsi="宋体"/>
          <w:bCs/>
          <w:sz w:val="24"/>
          <w:szCs w:val="21"/>
          <w:highlight w:val="yellow"/>
        </w:rPr>
        <w:t xml:space="preserve">26.1.10.3投标（响应）报价低于采购项目最高限价65%的，即投标（响应）报价&lt;采购项目最高限价×65% ；</w:t>
      </w:r>
      <w:r/>
    </w:p>
    <w:p>
      <w:pPr>
        <w:ind w:firstLine="480"/>
        <w:spacing w:line="400" w:lineRule="exact"/>
        <w:rPr>
          <w:rFonts w:ascii="宋体" w:hAnsi="宋体"/>
          <w:bCs/>
          <w:sz w:val="24"/>
          <w:szCs w:val="21"/>
          <w:highlight w:val="yellow"/>
        </w:rPr>
      </w:pPr>
      <w:r>
        <w:rPr>
          <w:rFonts w:hint="eastAsia" w:ascii="宋体" w:hAnsi="宋体"/>
          <w:sz w:val="24"/>
          <w:szCs w:val="24"/>
          <w:highlight w:val="yellow"/>
        </w:rPr>
        <w:t xml:space="preserve">26.1.10.4</w:t>
      </w:r>
      <w:r>
        <w:rPr>
          <w:rFonts w:hint="eastAsia" w:ascii="宋体" w:hAnsi="宋体"/>
          <w:bCs/>
          <w:sz w:val="24"/>
          <w:szCs w:val="21"/>
          <w:highlight w:val="yellow"/>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olor w:val="ff0000"/>
          <w:sz w:val="24"/>
          <w:szCs w:val="24"/>
          <w:highlight w:val="yellow"/>
        </w:rPr>
        <w:t xml:space="preserve">26.1.10.5</w:t>
      </w:r>
      <w:r>
        <w:rPr>
          <w:rFonts w:hint="eastAsia" w:ascii="宋体" w:hAnsi="宋体" w:cs="宋体"/>
          <w:color w:val="383838"/>
          <w:sz w:val="24"/>
          <w:szCs w:val="24"/>
          <w:highlight w:val="yellow"/>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highlight w:val="yellow"/>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highlight w:val="yellow"/>
          <w:shd w:val="clear" w:color="auto" w:fill="ffffff"/>
        </w:rPr>
        <w:t xml:space="preserve">给予相关供应商的合理时间一般</w:t>
      </w:r>
      <w:r>
        <w:rPr>
          <w:rFonts w:hint="eastAsia" w:ascii="宋体" w:hAnsi="宋体" w:cs="宋体"/>
          <w:color w:val="ff0000"/>
          <w:sz w:val="24"/>
          <w:szCs w:val="24"/>
          <w:highlight w:val="yellow"/>
          <w:shd w:val="clear" w:color="auto" w:fill="ffffff"/>
        </w:rPr>
        <w:t xml:space="preserve">不少于30分钟</w:t>
      </w:r>
      <w:r>
        <w:rPr>
          <w:rFonts w:hint="eastAsia" w:ascii="宋体" w:hAnsi="宋体" w:cs="宋体"/>
          <w:color w:val="383838"/>
          <w:sz w:val="24"/>
          <w:szCs w:val="24"/>
          <w:highlight w:val="yellow"/>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s="宋体"/>
          <w:color w:val="383838"/>
          <w:sz w:val="24"/>
          <w:szCs w:val="24"/>
          <w:highlight w:val="yellow"/>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highlight w:val="yellow"/>
          <w:shd w:val="clear" w:color="auto" w:fill="ffffff"/>
        </w:rPr>
      </w:pPr>
      <w:r>
        <w:rPr>
          <w:rFonts w:hint="eastAsia" w:ascii="宋体" w:hAnsi="宋体" w:cs="宋体"/>
          <w:color w:val="ff0000"/>
          <w:sz w:val="24"/>
          <w:szCs w:val="24"/>
          <w:highlight w:val="yellow"/>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left="478"/>
        <w:spacing w:line="400" w:lineRule="exact"/>
        <w:rPr>
          <w:rFonts w:ascii="宋体" w:hAnsi="宋体"/>
          <w:bCs/>
          <w:color w:val="000000"/>
          <w:sz w:val="24"/>
          <w:szCs w:val="21"/>
        </w:rPr>
      </w:pPr>
      <w:r>
        <w:rPr>
          <w:rFonts w:hint="eastAsia" w:ascii="宋体" w:hAnsi="宋体"/>
          <w:bCs/>
          <w:color w:val="000000"/>
          <w:sz w:val="24"/>
          <w:szCs w:val="21"/>
          <w:highlight w:val="green"/>
        </w:rPr>
        <w:t xml:space="preserve">26.1.13</w:t>
      </w:r>
      <w:r>
        <w:rPr>
          <w:rFonts w:hint="eastAsia" w:ascii="宋体" w:hAnsi="宋体"/>
          <w:bCs/>
          <w:color w:val="000000"/>
          <w:sz w:val="24"/>
          <w:szCs w:val="21"/>
        </w:rPr>
        <w:t xml:space="preserve">其他法律、法规及本招标文件规定的属无效投标的情形。</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26.2废标条款</w:t>
      </w:r>
      <w:r/>
    </w:p>
    <w:p>
      <w:pPr>
        <w:ind w:firstLine="480"/>
        <w:jc w:val="left"/>
        <w:spacing w:line="400" w:lineRule="exact"/>
        <w:rPr>
          <w:rFonts w:ascii="宋体" w:hAnsi="宋体"/>
          <w:bCs/>
          <w:color w:val="000000"/>
          <w:sz w:val="24"/>
          <w:szCs w:val="21"/>
        </w:rPr>
      </w:pPr>
      <w:r>
        <w:rPr>
          <w:rFonts w:hint="eastAsia" w:ascii="宋体" w:hAnsi="宋体"/>
          <w:bCs/>
          <w:color w:val="000000"/>
          <w:sz w:val="24"/>
          <w:szCs w:val="21"/>
        </w:rPr>
        <w:t xml:space="preserve">26.2.1符合专业条件的供应商或者对招标文件作出实质响应的供应商不足三家的。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26.2.4评委会认定招标文件存在歧义、重大缺陷导致评审工作无法进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.3.1如出现投标截止时间结束后参加投标的供应商或者在评标期间对招标文件作出实质响应的供应商不足三家情况，按政府采购相关规定执行。</w:t>
      </w:r>
      <w:r/>
    </w:p>
    <w:p>
      <w:pPr>
        <w:ind w:firstLine="480"/>
        <w:keepLines/>
        <w:keepNext/>
        <w:spacing w:before="156" w:after="156" w:line="400" w:lineRule="exact"/>
        <w:rPr>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
    </w:p>
    <w:p>
      <w:pPr>
        <w:ind w:firstLine="600"/>
        <w:keepLines/>
        <w:keepNext/>
        <w:spacing w:line="400" w:lineRule="exact"/>
        <w:rPr>
          <w:rFonts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w:t>
      </w:r>
      <w:r>
        <w:rPr>
          <w:rFonts w:ascii="宋体" w:hAnsi="宋体"/>
          <w:b/>
          <w:sz w:val="24"/>
          <w:szCs w:val="24"/>
        </w:rPr>
        <w:t xml:space="preserve"> </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60" w:name="_Toc20823308"/>
      <w:r/>
      <w:bookmarkStart w:id="161" w:name="_Toc16938552"/>
      <w:r/>
      <w:bookmarkStart w:id="162" w:name="_Toc120614220"/>
      <w:r/>
      <w:bookmarkStart w:id="163" w:name="_Toc513029236"/>
      <w:r>
        <w:rPr>
          <w:rFonts w:hint="eastAsia"/>
          <w:b/>
          <w:bCs/>
          <w:color w:val="000000"/>
          <w:sz w:val="32"/>
          <w:szCs w:val="32"/>
        </w:rPr>
        <w:t xml:space="preserve">七、授予合同</w:t>
      </w:r>
      <w:bookmarkEnd w:id="160"/>
      <w:r/>
      <w:bookmarkEnd w:id="161"/>
      <w:r/>
      <w:bookmarkEnd w:id="162"/>
      <w:r/>
      <w:bookmarkEnd w:id="163"/>
      <w:r/>
      <w:r/>
    </w:p>
    <w:p>
      <w:pPr>
        <w:ind w:firstLine="600"/>
        <w:keepLines/>
        <w:keepNext/>
        <w:spacing w:line="400" w:lineRule="exact"/>
        <w:rPr>
          <w:rFonts w:ascii="黑体" w:hAnsi="宋体" w:eastAsia="黑体"/>
          <w:bCs/>
          <w:color w:val="000000"/>
          <w:sz w:val="30"/>
          <w:szCs w:val="30"/>
        </w:rPr>
        <w:outlineLvl w:val="3"/>
      </w:pPr>
      <w:r/>
      <w:bookmarkStart w:id="164" w:name="_Toc16938553"/>
      <w:r/>
      <w:bookmarkStart w:id="165" w:name="_Toc513029237"/>
      <w:r/>
      <w:bookmarkStart w:id="16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4"/>
      <w:r/>
      <w:bookmarkEnd w:id="165"/>
      <w:r/>
      <w:bookmarkEnd w:id="166"/>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144"/>
      <w:r/>
      <w:bookmarkEnd w:id="145"/>
      <w:r/>
      <w:bookmarkEnd w:id="146"/>
      <w:r/>
      <w:bookmarkEnd w:id="147"/>
      <w:r/>
      <w:bookmarkEnd w:id="148"/>
      <w:r>
        <w:rPr>
          <w:rFonts w:hint="eastAsia" w:ascii="黑体" w:eastAsia="黑体"/>
          <w:bCs/>
          <w:color w:val="000000"/>
          <w:sz w:val="44"/>
          <w:szCs w:val="28"/>
        </w:rPr>
        <w:t xml:space="preserve">文本</w:t>
      </w:r>
      <w:bookmarkStart w:id="167" w:name="_Toc20823315"/>
      <w:r/>
      <w:bookmarkEnd w:id="167"/>
      <w:r/>
      <w:bookmarkStart w:id="168" w:name="_Toc3995"/>
      <w:r/>
      <w:bookmarkEnd w:id="168"/>
      <w:r/>
      <w:bookmarkStart w:id="169" w:name="_Toc513029243"/>
      <w:r/>
      <w:bookmarkEnd w:id="169"/>
      <w:r/>
      <w:bookmarkStart w:id="170" w:name="_Toc16938559"/>
      <w:r/>
      <w:bookmarkEnd w:id="170"/>
      <w:r/>
      <w:bookmarkStart w:id="171" w:name="_Hlt16619350"/>
      <w:r/>
      <w:bookmarkStart w:id="172" w:name="_Toc16938590"/>
      <w:r/>
      <w:bookmarkStart w:id="173" w:name="_Toc120614244"/>
      <w:r/>
      <w:bookmarkStart w:id="174" w:name="_Toc20823346"/>
      <w:r/>
      <w:bookmarkStart w:id="175" w:name="_Toc462564139"/>
      <w:r/>
      <w:bookmarkStart w:id="176" w:name="_Toc479757211"/>
      <w:r/>
      <w:r/>
    </w:p>
    <w:p>
      <w:pPr>
        <w:pStyle w:val="81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1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1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81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796"/>
        <w:spacing w:line="400" w:lineRule="exact"/>
        <w:rPr>
          <w:rFonts w:ascii="黑体" w:hAnsi="黑体" w:eastAsia="黑体"/>
          <w:sz w:val="28"/>
          <w:szCs w:val="28"/>
        </w:rPr>
      </w:pPr>
      <w:r>
        <w:rPr>
          <w:rFonts w:ascii="黑体" w:hAnsi="黑体" w:eastAsia="黑体"/>
          <w:sz w:val="28"/>
          <w:szCs w:val="28"/>
        </w:rPr>
      </w:r>
      <w:r/>
    </w:p>
    <w:p>
      <w:pPr>
        <w:pStyle w:val="796"/>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96"/>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81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rPr>
      </w:pPr>
      <w:r>
        <w:rPr>
          <w:rFonts w:hint="eastAsia" w:ascii="宋体" w:hAnsi="宋体"/>
          <w:b/>
          <w:szCs w:val="21"/>
        </w:rPr>
        <w:t xml:space="preserve">项目信息</w:t>
      </w:r>
      <w:r/>
    </w:p>
    <w:p>
      <w:pPr>
        <w:pStyle w:val="81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1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1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0"/>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40"/>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4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40"/>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4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0"/>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0"/>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0"/>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08"/>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宋体" w:hAnsi="宋体" w:cs="Courier New"/>
          <w:bCs/>
          <w:color w:val="ff0000"/>
          <w:sz w:val="24"/>
          <w:szCs w:val="24"/>
        </w:rPr>
      </w:pPr>
      <w:r>
        <w:rPr>
          <w:rFonts w:ascii="Segoe UI Symbol" w:hAnsi="Segoe UI Symbol" w:cs="Segoe UI Symbol"/>
          <w:color w:val="000000"/>
          <w:spacing w:val="1"/>
          <w:highlight w:val="yellow"/>
        </w:rPr>
        <w:t xml:space="preserve">☑</w:t>
      </w:r>
      <w:r>
        <w:rPr>
          <w:rFonts w:hint="eastAsia" w:ascii="宋体" w:hAnsi="宋体"/>
          <w:szCs w:val="21"/>
          <w:highlight w:val="yellow"/>
        </w:rPr>
        <w:t xml:space="preserve">分期付款：</w:t>
      </w:r>
      <w:r>
        <w:rPr>
          <w:rFonts w:ascii="宋体" w:hAnsi="宋体" w:cs="宋体"/>
          <w:color w:val="000000"/>
          <w:highlight w:val="yellow"/>
          <w:u w:val="single"/>
        </w:rPr>
        <w:t xml:space="preserve">合同签订后，乙方向甲方开具发票</w:t>
      </w:r>
      <w:r>
        <w:rPr>
          <w:rFonts w:hint="eastAsia" w:ascii="宋体" w:hAnsi="宋体" w:cs="宋体"/>
          <w:color w:val="000000"/>
          <w:highlight w:val="yellow"/>
          <w:u w:val="single"/>
        </w:rPr>
        <w:t xml:space="preserve">，</w:t>
      </w:r>
      <w:r>
        <w:rPr>
          <w:rFonts w:ascii="宋体" w:hAnsi="宋体" w:cs="宋体"/>
          <w:color w:val="000000"/>
          <w:highlight w:val="yellow"/>
          <w:u w:val="single"/>
        </w:rPr>
        <w:t xml:space="preserve">甲方自收到发票后10个工作日内支付合同总价30%的预付款；货物送达甲方指定地点安装结束，验收合格无质量问题，乙方向甲方开具发票，甲方自收到发票后10个工作日内支付至</w:t>
      </w:r>
      <w:r>
        <w:rPr>
          <w:rFonts w:hint="eastAsia" w:ascii="宋体" w:hAnsi="宋体" w:cs="宋体"/>
          <w:color w:val="000000"/>
          <w:highlight w:val="yellow"/>
          <w:u w:val="single"/>
        </w:rPr>
        <w:t xml:space="preserve">合同</w:t>
      </w:r>
      <w:r>
        <w:rPr>
          <w:rFonts w:ascii="宋体" w:hAnsi="宋体" w:cs="宋体"/>
          <w:color w:val="000000"/>
          <w:highlight w:val="yellow"/>
          <w:u w:val="single"/>
        </w:rPr>
        <w:t xml:space="preserve">金额的100%</w:t>
      </w:r>
      <w:r>
        <w:rPr>
          <w:rFonts w:hint="eastAsia" w:ascii="宋体" w:hAnsi="宋体"/>
          <w:szCs w:val="21"/>
          <w:highlight w:val="yellow"/>
        </w:rPr>
        <w:t xml:space="preserve">，其中涉及预付款的：</w:t>
      </w:r>
      <w:r>
        <w:rPr>
          <w:rFonts w:ascii="宋体" w:hAnsi="宋体" w:cs="宋体"/>
          <w:color w:val="000000"/>
          <w:highlight w:val="yellow"/>
          <w:u w:val="single"/>
        </w:rPr>
        <w:t xml:space="preserve">合同签订后，乙方向甲方开具发票</w:t>
      </w:r>
      <w:r>
        <w:rPr>
          <w:rFonts w:hint="eastAsia" w:ascii="宋体" w:hAnsi="宋体" w:cs="宋体"/>
          <w:color w:val="000000"/>
          <w:highlight w:val="yellow"/>
          <w:u w:val="single"/>
        </w:rPr>
        <w:t xml:space="preserve">，</w:t>
      </w:r>
      <w:r>
        <w:rPr>
          <w:rFonts w:ascii="宋体" w:hAnsi="宋体" w:cs="宋体"/>
          <w:color w:val="000000"/>
          <w:highlight w:val="yellow"/>
          <w:u w:val="single"/>
        </w:rPr>
        <w:t xml:space="preserve">甲方自收到发票后10个工作日内支付合同总价30%的预付款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Segoe UI Symbol" w:hAnsi="Segoe UI Symbol" w:cs="Segoe UI Symbol"/>
          <w:color w:val="000000"/>
          <w:spacing w:val="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40"/>
        <w:rPr>
          <w:rFonts w:cs="宋体" w:asciiTheme="minorEastAsia" w:hAnsiTheme="minorEastAsia" w:eastAsiaTheme="minorEastAsia"/>
          <w:sz w:val="21"/>
          <w:highlight w:val="yellow"/>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highlight w:val="yellow"/>
        </w:rPr>
        <w:t xml:space="preserve">收取履约保证金形式：</w:t>
      </w:r>
      <w:r>
        <w:rPr>
          <w:rFonts w:hint="eastAsia" w:cs="宋体" w:asciiTheme="minorEastAsia" w:hAnsiTheme="minorEastAsia" w:eastAsiaTheme="minorEastAsia"/>
          <w:bCs/>
          <w:highlight w:val="yellow"/>
          <w:u w:val="single"/>
        </w:rPr>
        <w:t xml:space="preserve">乙方可以自主选择支票、汇票、本票、保函（电子保函）等非现金形式缴纳履约保证金。</w:t>
      </w:r>
      <w:r/>
    </w:p>
    <w:p>
      <w:pPr>
        <w:pStyle w:val="940"/>
        <w:ind w:firstLine="420"/>
        <w:rPr>
          <w:rFonts w:ascii="宋体" w:hAnsi="宋体" w:eastAsia="宋体" w:cs="宋体"/>
          <w:sz w:val="21"/>
          <w:highlight w:val="yellow"/>
        </w:rPr>
      </w:pPr>
      <w:r>
        <w:rPr>
          <w:rFonts w:hint="eastAsia" w:ascii="宋体" w:hAnsi="宋体" w:eastAsia="宋体" w:cs="宋体"/>
          <w:sz w:val="21"/>
          <w:highlight w:val="yellow"/>
        </w:rPr>
        <w:t xml:space="preserve"> 收取履约保证金金额：</w:t>
      </w:r>
      <w:r>
        <w:rPr>
          <w:rFonts w:hint="eastAsia" w:cs="宋体" w:asciiTheme="minorEastAsia" w:hAnsiTheme="minorEastAsia" w:eastAsiaTheme="minorEastAsia"/>
          <w:bCs/>
          <w:highlight w:val="yellow"/>
          <w:u w:val="single"/>
        </w:rPr>
        <w:t xml:space="preserve">中标金额的</w:t>
      </w:r>
      <w:r>
        <w:rPr>
          <w:rFonts w:cs="宋体" w:asciiTheme="minorEastAsia" w:hAnsiTheme="minorEastAsia" w:eastAsiaTheme="minorEastAsia"/>
          <w:bCs/>
          <w:highlight w:val="yellow"/>
          <w:u w:val="single"/>
        </w:rPr>
        <w:t xml:space="preserve">5</w:t>
      </w:r>
      <w:r>
        <w:rPr>
          <w:rFonts w:hint="eastAsia" w:cs="宋体" w:asciiTheme="minorEastAsia" w:hAnsiTheme="minorEastAsia" w:eastAsiaTheme="minorEastAsia"/>
          <w:bCs/>
          <w:highlight w:val="yellow"/>
          <w:u w:val="single"/>
        </w:rPr>
        <w:t xml:space="preserve">%作为本合同的履约保证金</w:t>
      </w:r>
      <w:r/>
    </w:p>
    <w:p>
      <w:pPr>
        <w:ind w:firstLine="420"/>
        <w:spacing w:line="400" w:lineRule="exact"/>
        <w:rPr>
          <w:rFonts w:cs="宋体" w:asciiTheme="minorEastAsia" w:hAnsiTheme="minorEastAsia" w:eastAsiaTheme="minorEastAsia"/>
          <w:bCs/>
          <w:sz w:val="22"/>
          <w:szCs w:val="21"/>
          <w:highlight w:val="yellow"/>
          <w:u w:val="single"/>
        </w:rPr>
      </w:pPr>
      <w:r>
        <w:rPr>
          <w:rFonts w:hint="eastAsia" w:ascii="宋体" w:hAnsi="宋体" w:cs="宋体"/>
          <w:bCs/>
          <w:szCs w:val="21"/>
          <w:highlight w:val="yellow"/>
        </w:rPr>
        <w:t xml:space="preserve"> 履约担保期限：</w:t>
      </w:r>
      <w:r>
        <w:rPr>
          <w:rFonts w:hint="eastAsia" w:cs="宋体" w:asciiTheme="minorEastAsia" w:hAnsiTheme="minorEastAsia" w:eastAsiaTheme="minorEastAsia"/>
          <w:bCs/>
          <w:sz w:val="22"/>
          <w:szCs w:val="21"/>
          <w:highlight w:val="yellow"/>
          <w:u w:val="single"/>
        </w:rPr>
        <w:t xml:space="preserve">合同履行结束后，项目验收合格后15日内，甲方退还交纳的履约保证金 </w:t>
      </w:r>
      <w:r/>
    </w:p>
    <w:p>
      <w:pPr>
        <w:ind w:firstLine="420"/>
        <w:spacing w:line="400" w:lineRule="exact"/>
        <w:rPr>
          <w:rFonts w:ascii="宋体" w:hAnsi="宋体" w:cs="宋体"/>
          <w:bCs/>
          <w:szCs w:val="21"/>
          <w:highlight w:val="yellow"/>
        </w:rPr>
      </w:pPr>
      <w:r>
        <w:rPr>
          <w:rFonts w:hint="eastAsia" w:ascii="宋体" w:hAnsi="宋体" w:cs="宋体"/>
          <w:bCs/>
          <w:szCs w:val="21"/>
          <w:highlight w:val="yellow"/>
        </w:rPr>
        <w:t xml:space="preserve">（4）分期履行要求：</w:t>
      </w:r>
      <w:r>
        <w:rPr>
          <w:rFonts w:hint="eastAsia" w:ascii="宋体" w:hAnsi="宋体" w:cs="宋体"/>
          <w:bCs/>
          <w:szCs w:val="21"/>
          <w:highlight w:val="yellow"/>
          <w:u w:val="single"/>
        </w:rPr>
        <w:t xml:space="preserve">                                                        </w:t>
      </w:r>
      <w:r/>
    </w:p>
    <w:p>
      <w:pPr>
        <w:ind w:firstLine="420"/>
        <w:spacing w:line="400" w:lineRule="exact"/>
        <w:rPr>
          <w:rFonts w:hAnsi="宋体"/>
          <w:color w:val="000000"/>
          <w:sz w:val="24"/>
          <w:szCs w:val="24"/>
          <w:highlight w:val="yellow"/>
        </w:rPr>
      </w:pPr>
      <w:r>
        <w:rPr>
          <w:rFonts w:hint="eastAsia" w:ascii="宋体" w:hAnsi="宋体" w:cs="宋体"/>
          <w:bCs/>
          <w:szCs w:val="21"/>
          <w:highlight w:val="yellow"/>
        </w:rPr>
        <w:t xml:space="preserve">（5）风险处置措施和替代方案：1、</w:t>
      </w:r>
      <w:r>
        <w:rPr>
          <w:rFonts w:hint="eastAsia" w:cs="宋体" w:asciiTheme="minorEastAsia" w:hAnsiTheme="minorEastAsia" w:eastAsiaTheme="minorEastAsia"/>
          <w:bCs/>
          <w:sz w:val="22"/>
          <w:szCs w:val="21"/>
          <w:highlight w:val="yellow"/>
          <w:u w:val="single"/>
        </w:rPr>
        <w:t xml:space="preserve">履约保证金退还条件：乙方在履约期间未给甲方造成损失或造成的损失经扣除后存有结余的。</w:t>
      </w:r>
      <w:r>
        <w:rPr>
          <w:rFonts w:cs="宋体" w:asciiTheme="minorEastAsia" w:hAnsiTheme="minorEastAsia" w:eastAsiaTheme="minorEastAsia"/>
          <w:bCs/>
          <w:sz w:val="22"/>
          <w:szCs w:val="21"/>
          <w:highlight w:val="yellow"/>
          <w:u w:val="single"/>
        </w:rPr>
        <w:t xml:space="preserve">2、</w:t>
      </w:r>
      <w:r>
        <w:rPr>
          <w:rFonts w:hint="eastAsia" w:cs="宋体" w:asciiTheme="minorEastAsia" w:hAnsiTheme="minorEastAsia" w:eastAsiaTheme="minorEastAsia"/>
          <w:bCs/>
          <w:sz w:val="22"/>
          <w:szCs w:val="21"/>
          <w:highlight w:val="yellow"/>
          <w:u w:val="single"/>
        </w:rPr>
        <w:t xml:space="preserve">履约保证金不予退还的情形：乙方不履行合同或履行该合同不符合合同约定不足以弥补乙方违约造成甲方损失的。</w:t>
      </w:r>
      <w:r/>
    </w:p>
    <w:p>
      <w:pPr>
        <w:ind w:firstLine="420"/>
        <w:spacing w:line="400" w:lineRule="exact"/>
        <w:rPr>
          <w:rFonts w:ascii="宋体" w:hAnsi="宋体" w:cs="宋体"/>
          <w:szCs w:val="21"/>
          <w:u w:val="single"/>
        </w:rPr>
      </w:pPr>
      <w:r>
        <w:rPr>
          <w:rFonts w:hint="eastAsia" w:hAnsi="宋体" w:cs="宋体"/>
          <w:bCs/>
          <w:highlight w:val="yellow"/>
        </w:rPr>
        <w:t xml:space="preserve">（</w:t>
      </w:r>
      <w:r>
        <w:rPr>
          <w:rFonts w:hAnsi="宋体" w:cs="宋体"/>
          <w:bCs/>
          <w:highlight w:val="yellow"/>
        </w:rPr>
        <w:t xml:space="preserve">6</w:t>
      </w:r>
      <w:r>
        <w:rPr>
          <w:rFonts w:hint="eastAsia" w:hAnsi="宋体" w:cs="宋体"/>
          <w:bCs/>
          <w:highlight w:val="yellow"/>
        </w:rPr>
        <w:t xml:space="preserve">）履约保证金逾期退还的违约责任：</w:t>
      </w:r>
      <w:r>
        <w:rPr>
          <w:rFonts w:hint="eastAsia" w:hAnsi="宋体" w:cs="宋体"/>
          <w:bCs/>
          <w:highlight w:val="yellow"/>
          <w:u w:val="single"/>
        </w:rPr>
        <w:t xml:space="preserve">按中国人民银行同期贷款基准利率上浮20%后的利率支付超期资金占用费，但因乙方自身原因导致无法及时退还的除外。</w:t>
      </w:r>
      <w:r>
        <w:rPr>
          <w:rFonts w:hint="eastAsia" w:ascii="宋体" w:hAnsi="宋体" w:cs="宋体"/>
          <w:szCs w:val="21"/>
          <w:u w:val="single"/>
        </w:rPr>
        <w:t xml:space="preserve">  </w:t>
      </w:r>
      <w:r/>
    </w:p>
    <w:p>
      <w:pPr>
        <w:spacing w:before="120" w:after="120"/>
        <w:rPr>
          <w:rFonts w:ascii="宋体" w:hAnsi="宋体" w:cs="Courier New"/>
          <w:bCs/>
          <w:color w:val="ff0000"/>
          <w:sz w:val="24"/>
          <w:szCs w:val="24"/>
          <w:highlight w:val="yellow"/>
        </w:rPr>
      </w:pPr>
      <w:r>
        <w:rPr>
          <w:rFonts w:ascii="宋体" w:hAnsi="宋体" w:cs="Courier New"/>
          <w:bCs/>
          <w:color w:val="ff0000"/>
          <w:sz w:val="24"/>
          <w:szCs w:val="24"/>
          <w:highlight w:val="yellow"/>
        </w:rPr>
      </w:r>
      <w:r/>
    </w:p>
    <w:p>
      <w:pPr>
        <w:numPr>
          <w:ilvl w:val="0"/>
          <w:numId w:val="5"/>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4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4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96"/>
        <w:spacing w:line="400" w:lineRule="exact"/>
        <w:rPr>
          <w:rFonts w:ascii="宋体" w:hAnsi="宋体"/>
          <w:b w:val="0"/>
          <w:bCs w:val="0"/>
          <w:sz w:val="21"/>
          <w:szCs w:val="21"/>
        </w:rPr>
      </w:pPr>
      <w:r>
        <w:rPr>
          <w:lang w:val="en"/>
        </w:rPr>
        <w:t xml:space="preserve">   </w:t>
      </w:r>
      <w:r/>
    </w:p>
    <w:p>
      <w:pPr>
        <w:pStyle w:val="908"/>
        <w:rPr>
          <w:lang w:eastAsia="zh-CN"/>
        </w:rPr>
      </w:pPr>
      <w:r>
        <w:rPr>
          <w:lang w:eastAsia="zh-CN"/>
        </w:rPr>
      </w:r>
      <w:r/>
    </w:p>
    <w:tbl>
      <w:tblPr>
        <w:tblStyle w:val="805"/>
        <w:tblW w:w="840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81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9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40"/>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20"/>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0"/>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4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4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因本合同及合同有关事项发生的争议，由甲乙双方友好协商解决。协商不成时，应向甲方所在地人民法院诉讼处理。</w:t>
      </w:r>
      <w:r/>
    </w:p>
    <w:p>
      <w:pPr>
        <w:pStyle w:val="94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4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4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4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40"/>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796"/>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80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40"/>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81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12"/>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w:t>
      </w:r>
      <w:bookmarkEnd w:id="171"/>
      <w:r>
        <w:rPr>
          <w:rFonts w:hint="eastAsia" w:ascii="黑体" w:eastAsia="黑体"/>
          <w:bCs/>
          <w:color w:val="000000"/>
          <w:sz w:val="44"/>
          <w:szCs w:val="28"/>
        </w:rPr>
        <w:t xml:space="preserve">四章 采购需求</w:t>
      </w:r>
      <w:bookmarkEnd w:id="172"/>
      <w:r/>
      <w:bookmarkEnd w:id="173"/>
      <w:r/>
      <w:bookmarkEnd w:id="174"/>
      <w:r/>
      <w:r/>
    </w:p>
    <w:p>
      <w:pPr>
        <w:spacing w:line="0" w:lineRule="atLeast"/>
        <w:rPr>
          <w:rFonts w:ascii="宋体" w:hAnsi="宋体"/>
          <w:b/>
          <w:color w:val="000000"/>
          <w:sz w:val="24"/>
          <w:szCs w:val="24"/>
        </w:rPr>
      </w:pPr>
      <w:r/>
      <w:bookmarkStart w:id="177" w:name="_Toc26554093"/>
      <w:r/>
      <w:bookmarkStart w:id="178" w:name="_Toc49090575"/>
      <w:r/>
      <w:r/>
    </w:p>
    <w:p>
      <w:pPr>
        <w:ind w:left="566" w:hanging="564"/>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Cs/>
          <w:iCs/>
          <w:sz w:val="24"/>
          <w:szCs w:val="24"/>
          <w:highlight w:val="yellow"/>
        </w:rPr>
        <w:t xml:space="preserve">本项目强制节能产品有：</w:t>
      </w:r>
      <w:r>
        <w:rPr>
          <w:rFonts w:hint="eastAsia"/>
          <w:bCs/>
          <w:iCs/>
          <w:sz w:val="24"/>
          <w:szCs w:val="24"/>
          <w:u w:val="single"/>
        </w:rPr>
        <w:t xml:space="preserve"> 无 </w:t>
      </w:r>
      <w:r>
        <w:rPr>
          <w:rFonts w:hint="eastAsia"/>
          <w:bCs/>
          <w:iCs/>
          <w:sz w:val="24"/>
          <w:szCs w:val="24"/>
        </w:rPr>
        <w:t xml:space="preserve">。</w:t>
      </w:r>
      <w:r/>
    </w:p>
    <w:p>
      <w:pPr>
        <w:ind w:firstLine="480"/>
        <w:spacing w:line="360" w:lineRule="auto"/>
        <w:rPr>
          <w:rFonts w:ascii="宋体" w:hAnsi="宋体"/>
          <w:sz w:val="24"/>
          <w:szCs w:val="24"/>
        </w:rPr>
      </w:pPr>
      <w:r>
        <w:rPr>
          <w:bCs/>
          <w:iCs/>
          <w:sz w:val="24"/>
          <w:szCs w:val="24"/>
        </w:rPr>
        <w:t xml:space="preserve">2.</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实质性要求响应及偏离表</w:t>
      </w:r>
      <w:r>
        <w:rPr>
          <w:rFonts w:ascii="宋体" w:hAnsi="宋体"/>
          <w:sz w:val="24"/>
          <w:szCs w:val="24"/>
        </w:rPr>
        <w:t xml:space="preserve">之下。</w:t>
      </w:r>
      <w:r>
        <w:rPr>
          <w:rFonts w:hint="eastAsia" w:ascii="宋体" w:hAnsi="宋体"/>
          <w:sz w:val="24"/>
          <w:szCs w:val="24"/>
        </w:rPr>
        <w:t xml:space="preserve">投标人未对实质性要求逐条作出明确响应的，或未按招标文件要求提供证明材料的，该采购包作无效投标处理。</w:t>
      </w:r>
      <w:r/>
    </w:p>
    <w:p>
      <w:pPr>
        <w:ind w:firstLine="480"/>
        <w:spacing w:line="400" w:lineRule="exact"/>
        <w:rPr>
          <w:rFonts w:ascii="宋体" w:hAnsi="宋体"/>
          <w:sz w:val="24"/>
          <w:szCs w:val="24"/>
        </w:rPr>
      </w:pPr>
      <w:r>
        <w:rPr>
          <w:rFonts w:hint="eastAsia"/>
          <w:bCs/>
          <w:iCs/>
          <w:sz w:val="24"/>
          <w:szCs w:val="24"/>
        </w:rPr>
        <w:t xml:space="preserve">3</w:t>
      </w:r>
      <w:r>
        <w:rPr>
          <w:bCs/>
          <w:iCs/>
          <w:sz w:val="24"/>
          <w:szCs w:val="24"/>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spacing w:line="400" w:lineRule="exact"/>
        <w:rPr>
          <w:bCs/>
          <w:iCs/>
          <w:sz w:val="24"/>
          <w:szCs w:val="24"/>
        </w:rPr>
      </w:pPr>
      <w:r>
        <w:rPr>
          <w:rFonts w:hint="eastAsia"/>
          <w:bCs/>
          <w:iCs/>
          <w:sz w:val="24"/>
          <w:szCs w:val="24"/>
        </w:rPr>
        <w:t xml:space="preserve">4</w:t>
      </w:r>
      <w:r>
        <w:rPr>
          <w:bCs/>
          <w:iCs/>
          <w:sz w:val="24"/>
          <w:szCs w:val="24"/>
        </w:rPr>
        <w:t xml:space="preserve">.</w:t>
      </w:r>
      <w:r>
        <w:rPr>
          <w:rFonts w:hint="eastAsia" w:ascii="宋体" w:hAnsi="宋体"/>
          <w:sz w:val="24"/>
          <w:szCs w:val="24"/>
        </w:rPr>
        <w:t xml:space="preserve"> 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商务要求响应及偏离表</w:t>
      </w:r>
      <w:r>
        <w:rPr>
          <w:rFonts w:ascii="宋体" w:hAnsi="宋体"/>
          <w:sz w:val="24"/>
          <w:szCs w:val="24"/>
        </w:rPr>
        <w:t xml:space="preserve">之下。</w:t>
      </w:r>
      <w:r/>
    </w:p>
    <w:p>
      <w:pPr>
        <w:ind w:firstLine="480"/>
        <w:jc w:val="left"/>
        <w:widowControl/>
        <w:rPr>
          <w:bCs/>
          <w:iCs/>
          <w:sz w:val="24"/>
          <w:szCs w:val="24"/>
        </w:rPr>
      </w:pPr>
      <w:r>
        <w:rPr>
          <w:rFonts w:hint="eastAsia"/>
          <w:bCs/>
          <w:iCs/>
          <w:sz w:val="24"/>
          <w:szCs w:val="24"/>
        </w:rPr>
        <w:t xml:space="preserve">5</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jc w:val="left"/>
        <w:widowControl/>
        <w:rPr>
          <w:b/>
          <w:bCs/>
          <w:iCs/>
          <w:sz w:val="24"/>
          <w:szCs w:val="24"/>
        </w:rPr>
      </w:pPr>
      <w:r>
        <w:rPr>
          <w:rFonts w:hint="eastAsia"/>
          <w:b/>
          <w:bCs/>
          <w:iCs/>
          <w:sz w:val="24"/>
          <w:szCs w:val="24"/>
        </w:rPr>
        <w:t xml:space="preserve">6</w:t>
      </w:r>
      <w:r>
        <w:rPr>
          <w:b/>
          <w:bCs/>
          <w:iCs/>
          <w:sz w:val="24"/>
          <w:szCs w:val="24"/>
        </w:rPr>
        <w:t xml:space="preserve">. </w:t>
      </w:r>
      <w:r>
        <w:rPr>
          <w:i/>
          <w:sz w:val="24"/>
          <w:szCs w:val="24"/>
          <w:u w:val="single"/>
        </w:rPr>
        <w:t xml:space="preserve">投标人的每包报价不得超过最高限价，所有产品的单价也不得超过“供货清单”的</w:t>
      </w:r>
      <w:r>
        <w:rPr>
          <w:rFonts w:hint="eastAsia"/>
          <w:i/>
          <w:sz w:val="24"/>
          <w:szCs w:val="24"/>
          <w:u w:val="single"/>
        </w:rPr>
        <w:t xml:space="preserve">单价限价。</w:t>
      </w:r>
      <w:r/>
    </w:p>
    <w:p>
      <w:pPr>
        <w:ind w:firstLine="480"/>
        <w:jc w:val="left"/>
        <w:widowControl/>
        <w:rPr>
          <w:bCs/>
          <w:iCs/>
          <w:sz w:val="24"/>
          <w:szCs w:val="24"/>
        </w:rPr>
      </w:pPr>
      <w:r>
        <w:rPr>
          <w:rFonts w:hint="eastAsia"/>
          <w:bCs/>
          <w:iCs/>
          <w:sz w:val="24"/>
          <w:szCs w:val="24"/>
        </w:rPr>
        <w:t xml:space="preserve">7.</w:t>
      </w:r>
      <w:r>
        <w:rPr>
          <w:bCs/>
          <w:iCs/>
          <w:sz w:val="24"/>
          <w:szCs w:val="24"/>
        </w:rPr>
        <w:t xml:space="preserve"> </w:t>
      </w:r>
      <w:r>
        <w:rPr>
          <w:rFonts w:hint="eastAsia"/>
          <w:bCs/>
          <w:iCs/>
          <w:sz w:val="24"/>
          <w:szCs w:val="24"/>
        </w:rPr>
        <w:t xml:space="preserve">采购</w:t>
      </w:r>
      <w:r>
        <w:rPr>
          <w:bCs/>
          <w:iCs/>
          <w:sz w:val="24"/>
          <w:szCs w:val="24"/>
        </w:rPr>
        <w:t xml:space="preserve">标的清单</w:t>
      </w:r>
      <w:r/>
    </w:p>
    <w:tbl>
      <w:tblPr>
        <w:tblStyle w:val="805"/>
        <w:tblW w:w="793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678"/>
        <w:gridCol w:w="2409"/>
      </w:tblGrid>
      <w:tr>
        <w:trPr>
          <w:cantSplit/>
          <w:jc w:val="center"/>
          <w:trHeight w:val="1072"/>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46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0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8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678" w:type="dxa"/>
            <w:vAlign w:val="center"/>
            <w:textDirection w:val="lrTb"/>
            <w:noWrap w:val="false"/>
          </w:tcPr>
          <w:p>
            <w:pPr>
              <w:jc w:val="center"/>
              <w:spacing w:line="0" w:lineRule="atLeast"/>
              <w:tabs>
                <w:tab w:val="left" w:pos="2020" w:leader="none"/>
              </w:tabs>
              <w:rPr>
                <w:rFonts w:ascii="宋体" w:hAnsi="宋体"/>
                <w:sz w:val="24"/>
                <w:szCs w:val="24"/>
              </w:rPr>
            </w:pPr>
            <w:r>
              <w:rPr>
                <w:rFonts w:ascii="宋体" w:hAnsi="宋体"/>
                <w:color w:val="000000"/>
                <w:sz w:val="24"/>
                <w:szCs w:val="24"/>
              </w:rPr>
              <w:t xml:space="preserve">扬州市消防救援支队采购2025年度消防救援队伍部门集中采购目录外器材采购（第一批次）水域类</w:t>
            </w:r>
            <w:r/>
          </w:p>
        </w:tc>
        <w:tc>
          <w:tcPr>
            <w:tcW w:w="240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ind w:firstLine="480"/>
        <w:spacing w:line="0" w:lineRule="atLeast"/>
        <w:rPr>
          <w:rFonts w:ascii="宋体" w:hAnsi="宋体"/>
          <w:sz w:val="24"/>
          <w:szCs w:val="24"/>
        </w:rPr>
      </w:pPr>
      <w:r>
        <w:rPr>
          <w:rFonts w:hint="eastAsia" w:ascii="宋体" w:hAnsi="宋体"/>
          <w:sz w:val="24"/>
          <w:szCs w:val="24"/>
        </w:rPr>
        <w:t xml:space="preserve">8．核心产品</w:t>
      </w:r>
      <w:r/>
    </w:p>
    <w:tbl>
      <w:tblPr>
        <w:tblStyle w:val="805"/>
        <w:tblW w:w="441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173"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173" w:type="dxa"/>
            <w:vAlign w:val="center"/>
            <w:textDirection w:val="lrTb"/>
            <w:noWrap w:val="false"/>
          </w:tcPr>
          <w:p>
            <w:pPr>
              <w:jc w:val="center"/>
              <w:rPr>
                <w:rFonts w:ascii="宋体" w:hAnsi="宋体"/>
                <w:szCs w:val="21"/>
              </w:rPr>
            </w:pPr>
            <w:r>
              <w:rPr>
                <w:rFonts w:hint="eastAsia" w:ascii="宋体" w:hAnsi="宋体" w:cs="宋体"/>
                <w:color w:val="000000"/>
                <w:sz w:val="24"/>
                <w:szCs w:val="24"/>
                <w:lang w:bidi="ar"/>
              </w:rPr>
              <w:t xml:space="preserve">激流救生衣</w:t>
            </w:r>
            <w:r/>
          </w:p>
        </w:tc>
      </w:tr>
    </w:tbl>
    <w:p>
      <w:pPr>
        <w:keepLines/>
        <w:keepNext/>
        <w:spacing w:line="400" w:lineRule="exact"/>
        <w:rPr>
          <w:rFonts w:hint="eastAsia" w:ascii="宋体" w:hAnsi="宋体" w:cs="宋体"/>
          <w:b/>
          <w:color w:val="ff0000"/>
          <w:sz w:val="24"/>
          <w:szCs w:val="24"/>
          <w:highlight w:val="green"/>
        </w:rPr>
        <w:outlineLvl w:val="1"/>
      </w:pPr>
      <w:r>
        <w:rPr>
          <w:rFonts w:hint="eastAsia" w:ascii="宋体" w:hAnsi="宋体" w:cs="宋体"/>
          <w:b/>
          <w:color w:val="ff0000"/>
          <w:sz w:val="24"/>
          <w:szCs w:val="24"/>
          <w:highlight w:val="green"/>
        </w:rPr>
      </w:r>
      <w:r/>
    </w:p>
    <w:p>
      <w:pPr>
        <w:keepLines/>
        <w:keepNext/>
        <w:spacing w:line="400" w:lineRule="exact"/>
        <w:rPr>
          <w:rFonts w:ascii="宋体" w:hAnsi="宋体" w:cs="宋体"/>
          <w:b/>
          <w:color w:val="ff0000"/>
          <w:sz w:val="24"/>
          <w:szCs w:val="24"/>
          <w:highlight w:val="green"/>
        </w:rPr>
        <w:outlineLvl w:val="1"/>
      </w:pPr>
      <w:r>
        <w:rPr>
          <w:rFonts w:hint="eastAsia" w:ascii="宋体" w:hAnsi="宋体" w:cs="宋体"/>
          <w:b/>
          <w:color w:val="ff0000"/>
          <w:sz w:val="24"/>
          <w:szCs w:val="24"/>
          <w:highlight w:val="green"/>
        </w:rPr>
        <w:t xml:space="preserve">二、政府采购中实施本国产品标准及相关政策</w:t>
      </w:r>
      <w:r/>
    </w:p>
    <w:p>
      <w:pPr>
        <w:ind w:firstLine="555"/>
        <w:spacing w:line="400" w:lineRule="exact"/>
        <w:rPr>
          <w:rFonts w:ascii="宋体" w:hAnsi="宋体" w:cs="宋体"/>
          <w:bCs/>
          <w:color w:val="ff0000"/>
          <w:sz w:val="24"/>
          <w:szCs w:val="24"/>
          <w:highlight w:val="green"/>
        </w:rPr>
      </w:pPr>
      <w:r>
        <w:rPr>
          <w:rFonts w:hint="eastAsia" w:ascii="宋体" w:hAnsi="宋体" w:cs="宋体"/>
          <w:bCs/>
          <w:color w:val="ff0000"/>
          <w:sz w:val="24"/>
          <w:szCs w:val="24"/>
          <w:highlight w:val="green"/>
        </w:rPr>
        <w:t xml:space="preserve">1.本项目对采购本国产品给予政策支持，具体内容见招标文件“第五章 评标方法与评标标准”。</w:t>
      </w:r>
      <w:r/>
    </w:p>
    <w:p>
      <w:pPr>
        <w:ind w:firstLine="555"/>
        <w:spacing w:line="400" w:lineRule="exact"/>
        <w:rPr>
          <w:rFonts w:ascii="宋体" w:hAnsi="宋体" w:cs="宋体"/>
          <w:bCs/>
          <w:color w:val="ff0000"/>
          <w:sz w:val="24"/>
          <w:szCs w:val="24"/>
          <w:highlight w:val="green"/>
        </w:rPr>
      </w:pPr>
      <w:r>
        <w:rPr>
          <w:rFonts w:hint="eastAsia" w:ascii="宋体" w:hAnsi="宋体" w:cs="宋体"/>
          <w:bCs/>
          <w:color w:val="ff0000"/>
          <w:sz w:val="24"/>
          <w:szCs w:val="24"/>
          <w:highlight w:val="gree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ascii="宋体" w:hAnsi="宋体" w:cs="宋体"/>
          <w:b/>
          <w:color w:val="000000"/>
          <w:sz w:val="24"/>
          <w:szCs w:val="24"/>
        </w:rPr>
      </w:pPr>
      <w:r>
        <w:rPr>
          <w:rFonts w:hint="eastAsia" w:ascii="宋体" w:hAnsi="宋体" w:cs="宋体"/>
          <w:bCs/>
          <w:color w:val="ff0000"/>
          <w:sz w:val="24"/>
          <w:szCs w:val="24"/>
          <w:highlight w:val="gree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outlineLvl w:val="1"/>
      </w:pPr>
      <w:r>
        <w:rPr>
          <w:rFonts w:hint="eastAsia" w:ascii="宋体" w:hAnsi="宋体"/>
          <w:b/>
          <w:color w:val="000000"/>
          <w:sz w:val="24"/>
          <w:szCs w:val="24"/>
          <w:highlight w:val="green"/>
        </w:rPr>
        <w:t xml:space="preserve">三</w:t>
      </w:r>
      <w:r>
        <w:rPr>
          <w:rFonts w:ascii="宋体" w:hAnsi="宋体"/>
          <w:b/>
          <w:color w:val="000000"/>
          <w:sz w:val="24"/>
          <w:szCs w:val="24"/>
          <w:highlight w:val="green"/>
        </w:rPr>
        <w:t xml:space="preserve">、</w:t>
      </w:r>
      <w:r>
        <w:rPr>
          <w:rFonts w:ascii="宋体" w:hAnsi="宋体"/>
          <w:b/>
          <w:color w:val="000000"/>
          <w:sz w:val="24"/>
          <w:szCs w:val="24"/>
        </w:rPr>
        <w:t xml:space="preserve">技术要求</w:t>
      </w:r>
      <w:r/>
    </w:p>
    <w:p>
      <w:pPr>
        <w:spacing w:line="0" w:lineRule="atLeast"/>
        <w:rPr>
          <w:rFonts w:ascii="宋体" w:hAnsi="宋体" w:cs="宋体"/>
          <w:sz w:val="22"/>
          <w:lang w:bidi="ar"/>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jc w:val="left"/>
        <w:widowControl/>
        <w:rPr>
          <w:rFonts w:ascii="宋体" w:hAnsi="宋体"/>
          <w:b/>
          <w:i/>
          <w:iCs/>
          <w:color w:val="000000"/>
          <w:sz w:val="28"/>
          <w:szCs w:val="28"/>
          <w:u w:val="single"/>
        </w:rPr>
      </w:pPr>
      <w:r>
        <w:rPr>
          <w:rFonts w:hint="eastAsia" w:ascii="宋体" w:hAnsi="宋体" w:cs="宋体"/>
          <w:bCs/>
          <w:color w:val="000000"/>
          <w:sz w:val="24"/>
          <w:szCs w:val="24"/>
        </w:rPr>
        <w:t xml:space="preserve">以下所有器材需按照顺序提供对应投标的器材清晰图片，以及详细技术规格书或使用说明书；</w:t>
      </w:r>
      <w:r/>
    </w:p>
    <w:p>
      <w:pPr>
        <w:spacing w:line="0" w:lineRule="atLeast"/>
        <w:rPr>
          <w:rFonts w:ascii="宋体" w:hAnsi="宋体"/>
          <w:bCs/>
          <w:color w:val="000000"/>
          <w:sz w:val="24"/>
          <w:szCs w:val="24"/>
        </w:rPr>
      </w:pPr>
      <w:r>
        <w:rPr>
          <w:rFonts w:ascii="宋体" w:hAnsi="宋体"/>
          <w:bCs/>
          <w:color w:val="000000"/>
          <w:sz w:val="24"/>
          <w:szCs w:val="24"/>
        </w:rPr>
        <w:t xml:space="preserve">供货清单</w:t>
      </w:r>
      <w:r/>
    </w:p>
    <w:p>
      <w:pPr>
        <w:jc w:val="left"/>
        <w:rPr>
          <w:rFonts w:ascii="宋体" w:hAnsi="宋体" w:cs="宋体"/>
          <w:sz w:val="22"/>
          <w:lang w:bidi="ar"/>
        </w:rPr>
      </w:pPr>
      <w:r>
        <w:rPr>
          <w:rFonts w:ascii="宋体" w:hAnsi="宋体" w:cs="宋体"/>
          <w:sz w:val="22"/>
          <w:lang w:bidi="ar"/>
        </w:rPr>
      </w:r>
      <w:r/>
    </w:p>
    <w:tbl>
      <w:tblPr>
        <w:tblStyle w:val="805"/>
        <w:tblW w:w="8309" w:type="dxa"/>
        <w:tblInd w:w="0" w:type="dxa"/>
        <w:tblLayout w:type="fixed"/>
        <w:tblCellMar>
          <w:left w:w="15" w:type="dxa"/>
          <w:top w:w="15" w:type="dxa"/>
          <w:right w:w="15" w:type="dxa"/>
          <w:bottom w:w="15" w:type="dxa"/>
        </w:tblCellMar>
        <w:tblLook w:val="04A0" w:firstRow="1" w:lastRow="0" w:firstColumn="1" w:lastColumn="0" w:noHBand="0" w:noVBand="1"/>
      </w:tblPr>
      <w:tblGrid>
        <w:gridCol w:w="468"/>
        <w:gridCol w:w="468"/>
        <w:gridCol w:w="392"/>
        <w:gridCol w:w="752"/>
        <w:gridCol w:w="6229"/>
      </w:tblGrid>
      <w:tr>
        <w:trPr>
          <w:trHeight w:val="832"/>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单价最高限价（元）</w:t>
            </w:r>
            <w:r/>
          </w:p>
        </w:tc>
        <w:tc>
          <w:tcPr>
            <w:tcBorders>
              <w:top w:val="single" w:color="000000" w:sz="4" w:space="0"/>
              <w:left w:val="single" w:color="000000" w:sz="4" w:space="0"/>
              <w:bottom w:val="single" w:color="000000" w:sz="4" w:space="0"/>
              <w:right w:val="single" w:color="000000" w:sz="4" w:space="0"/>
            </w:tcBorders>
            <w:tcW w:w="6229"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技术参数</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激流救生衣</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1,380.00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rPr>
                <w:rFonts w:hint="eastAsia" w:ascii="宋体" w:hAnsi="宋体" w:cs="宋体"/>
                <w:sz w:val="22"/>
                <w:highlight w:val="none"/>
                <w:lang w:bidi="ar"/>
              </w:rPr>
              <w:tab/>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激流救生衣又称激流专用救生衣，是一种专为在流速＞1m/s的复杂水域环境中使用而设计的救生装备，主要用于洪水救援、激流横渡、舟艇作业等场景，能保障救援人员及被困人员的安全。</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rPr>
                <w:rFonts w:hint="eastAsia" w:ascii="宋体" w:hAnsi="宋体" w:cs="宋体"/>
                <w:sz w:val="22"/>
                <w:highlight w:val="none"/>
                <w:lang w:bidi="ar"/>
              </w:rPr>
              <w:tab/>
            </w:r>
            <w:r/>
          </w:p>
          <w:p>
            <w:pPr>
              <w:ind w:firstLine="220"/>
              <w:jc w:val="left"/>
              <w:widowControl/>
              <w:rPr>
                <w:rFonts w:ascii="宋体" w:hAnsi="宋体" w:cs="宋体"/>
                <w:sz w:val="22"/>
                <w:highlight w:val="none"/>
                <w:lang w:bidi="ar"/>
              </w:rPr>
            </w:pPr>
            <w:r>
              <w:rPr>
                <w:rFonts w:hint="eastAsia" w:ascii="宋体" w:hAnsi="宋体" w:cs="宋体"/>
                <w:b/>
                <w:bCs/>
                <w:sz w:val="22"/>
                <w:highlight w:val="none"/>
                <w:lang w:bidi="ar"/>
              </w:rPr>
              <w:t xml:space="preserve">符合</w:t>
            </w:r>
            <w:r>
              <w:rPr>
                <w:rFonts w:hint="eastAsia" w:ascii="宋体" w:hAnsi="宋体" w:cs="宋体"/>
                <w:b/>
                <w:bCs/>
                <w:szCs w:val="21"/>
                <w:highlight w:val="none"/>
                <w:lang w:bidi="ar"/>
              </w:rPr>
              <w:t xml:space="preserve">GB/T4303-2023《船用救生衣》《消防水域救援个人防护装备试验大纲》</w:t>
            </w:r>
            <w:r>
              <w:rPr>
                <w:rFonts w:hint="eastAsia" w:ascii="宋体" w:hAnsi="宋体" w:cs="宋体"/>
                <w:b/>
                <w:bCs/>
                <w:sz w:val="22"/>
                <w:highlight w:val="none"/>
                <w:lang w:bidi="ar"/>
              </w:rPr>
              <w:t xml:space="preserve">（提供第三方检测机构出具的与所投产品型号一致、完整有效的检验/检测报告原件扫描上传。）检验报告需包含以下参数要求，</w:t>
            </w:r>
            <w:r>
              <w:rPr>
                <w:rFonts w:hint="eastAsia" w:ascii="宋体" w:hAnsi="宋体"/>
                <w:b/>
                <w:bCs/>
                <w:i/>
                <w:color w:val="ff0000"/>
                <w:sz w:val="22"/>
                <w:highlight w:val="none"/>
                <w:u w:val="single"/>
              </w:rPr>
              <w:t xml:space="preserve">斜体且有下划线部分</w:t>
            </w:r>
            <w:r>
              <w:rPr>
                <w:rFonts w:hint="eastAsia" w:ascii="宋体" w:hAnsi="宋体"/>
                <w:b/>
                <w:bCs/>
                <w:color w:val="ff0000"/>
                <w:sz w:val="22"/>
                <w:highlight w:val="none"/>
              </w:rPr>
              <w:t xml:space="preserve">为实质性要求</w:t>
            </w:r>
            <w:r>
              <w:rPr>
                <w:rFonts w:hint="eastAsia" w:ascii="宋体" w:hAnsi="宋体" w:cs="宋体"/>
                <w:b/>
                <w:bCs/>
                <w:sz w:val="22"/>
                <w:highlight w:val="none"/>
                <w:lang w:bidi="ar"/>
              </w:rPr>
              <w:t xml:space="preserve">，“</w:t>
            </w:r>
            <w:r>
              <w:rPr>
                <w:rFonts w:hint="eastAsia" w:ascii="宋体" w:hAnsi="宋体" w:cs="宋体"/>
                <w:sz w:val="22"/>
                <w:highlight w:val="none"/>
                <w:lang w:bidi="ar"/>
              </w:rPr>
              <w:t xml:space="preserve">▲</w:t>
            </w:r>
            <w:r>
              <w:rPr>
                <w:rFonts w:hint="eastAsia" w:ascii="宋体" w:hAnsi="宋体" w:cs="宋体"/>
                <w:b/>
                <w:bCs/>
                <w:sz w:val="22"/>
                <w:highlight w:val="none"/>
                <w:lang w:bidi="ar"/>
              </w:rPr>
              <w:t xml:space="preserve">”为评分项。</w:t>
            </w:r>
            <w:r/>
          </w:p>
          <w:p>
            <w:pPr>
              <w:ind w:firstLine="440"/>
              <w:jc w:val="left"/>
              <w:widowControl/>
              <w:rPr>
                <w:rFonts w:ascii="宋体" w:hAnsi="宋体" w:cs="宋体"/>
                <w:i/>
                <w:iCs/>
                <w:sz w:val="22"/>
                <w:highlight w:val="none"/>
                <w:u w:val="single"/>
                <w:lang w:bidi="ar"/>
              </w:rPr>
            </w:pPr>
            <w:r>
              <w:rPr>
                <w:rFonts w:hint="eastAsia" w:ascii="宋体" w:hAnsi="宋体" w:cs="宋体"/>
                <w:i/>
                <w:iCs/>
                <w:sz w:val="22"/>
                <w:highlight w:val="none"/>
                <w:u w:val="single"/>
                <w:lang w:bidi="ar"/>
              </w:rPr>
              <w:t xml:space="preserve">1、浮力救生衣固有浮力材料提供的浮力为≥150N。</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▲2、浮力损失救生衣在淡水中浸泡24h后，其浮力损失为≤3%。</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▲3、快脱带</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①人员穿着救生衣以任意方式下水，能在10s内解开快脱带，且快脱带的开启力不大于110N；</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②快脱带在扣件闭合状态下能承受≥2500N的拉力，且扣件未出现开启或损坏现象；</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③耐磨性能要求在不小于9KPA压力下，经2000次循环摩擦后未破损。</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▲4、强度1.救生衣衣身能承受≥3200N的作用力30min而不损坏。</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▲5、救生衣肩部能承受≥900N的作用力≥30min而不损坏。</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▲6、裆带与救生衣衣体之间能承受≥900N的作用力而不发生脱离或损坏。</w:t>
            </w:r>
            <w:r/>
          </w:p>
          <w:p>
            <w:pPr>
              <w:ind w:firstLine="220"/>
              <w:widowControl/>
              <w:rPr>
                <w:rFonts w:ascii="宋体" w:hAnsi="宋体" w:cs="宋体"/>
                <w:sz w:val="22"/>
                <w:highlight w:val="none"/>
                <w:lang w:bidi="ar"/>
              </w:rPr>
            </w:pPr>
            <w:r>
              <w:rPr>
                <w:rFonts w:hint="eastAsia" w:ascii="宋体" w:hAnsi="宋体" w:cs="宋体"/>
                <w:sz w:val="22"/>
                <w:highlight w:val="none"/>
                <w:lang w:bidi="ar"/>
              </w:rPr>
              <w:t xml:space="preserve">▲7尼龙织带搭配不锈钢O型环和航空铝快挂，具备高强度抗拉性能，快挂可承受≥22kN拉力，尼龙织带可承受≥4800N拉力。D型环一个，D型环的最小断裂强度需≥30kN。</w:t>
            </w:r>
            <w:r/>
          </w:p>
          <w:p>
            <w:pPr>
              <w:ind w:firstLine="220"/>
              <w:widowControl/>
              <w:rPr>
                <w:rFonts w:ascii="宋体" w:hAnsi="宋体" w:cs="宋体"/>
                <w:sz w:val="22"/>
                <w:highlight w:val="none"/>
                <w:lang w:bidi="ar"/>
              </w:rPr>
            </w:pPr>
            <w:r>
              <w:rPr>
                <w:rFonts w:hint="eastAsia" w:ascii="宋体" w:hAnsi="宋体" w:cs="宋体"/>
                <w:sz w:val="22"/>
                <w:highlight w:val="none"/>
                <w:lang w:bidi="ar"/>
              </w:rPr>
              <w:t xml:space="preserve">▲8、浸水性能：水中姿态人员穿着救生衣以任意方式下水后，在自由漂浮状态下，人嘴高出水面≥120mm。</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▲9、反光条≥2个，救生衣上逆向反光带的总面积不小于300cm</w:t>
            </w:r>
            <w:r>
              <w:rPr>
                <w:rFonts w:hint="eastAsia" w:ascii="宋体" w:hAnsi="宋体" w:cs="宋体"/>
                <w:sz w:val="22"/>
                <w:highlight w:val="none"/>
                <w:vertAlign w:val="superscript"/>
                <w:lang w:bidi="ar"/>
              </w:rPr>
              <w:t xml:space="preserve">2</w:t>
            </w:r>
            <w:r>
              <w:rPr>
                <w:rFonts w:hint="eastAsia" w:ascii="宋体" w:hAnsi="宋体" w:cs="宋体"/>
                <w:sz w:val="22"/>
                <w:highlight w:val="none"/>
                <w:lang w:bidi="ar"/>
              </w:rPr>
              <w:t xml:space="preserve">,且救生衣的胸腹部、肩部和背部的外表面均贴有逆向反光带。</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10、腿带：</w:t>
            </w:r>
            <w:r/>
          </w:p>
          <w:p>
            <w:pPr>
              <w:ind w:firstLine="220"/>
              <w:widowControl/>
              <w:rPr>
                <w:rFonts w:ascii="宋体" w:hAnsi="宋体" w:cs="宋体"/>
                <w:sz w:val="22"/>
                <w:highlight w:val="none"/>
                <w:lang w:bidi="ar"/>
              </w:rPr>
            </w:pPr>
            <w:r>
              <w:rPr>
                <w:rFonts w:hint="eastAsia" w:ascii="宋体" w:hAnsi="宋体" w:cs="宋体"/>
                <w:sz w:val="22"/>
                <w:highlight w:val="none"/>
                <w:lang w:bidi="ar"/>
              </w:rPr>
              <w:t xml:space="preserve">▲拉力承受：腿带与救生衣连接部位需承受≥900N的拉力30分钟不脱离或损坏，确保在激流中不会因水流冲击而松脱；</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长度调节：腿带需具备多档调节功能，以适应不同身高和腿围的使用者；</w:t>
            </w:r>
            <w:r/>
          </w:p>
          <w:p>
            <w:pPr>
              <w:ind w:firstLine="220"/>
              <w:widowControl/>
              <w:rPr>
                <w:rFonts w:ascii="宋体" w:hAnsi="宋体" w:cs="宋体"/>
                <w:sz w:val="22"/>
                <w:highlight w:val="none"/>
                <w:lang w:bidi="ar"/>
              </w:rPr>
            </w:pPr>
            <w:r>
              <w:rPr>
                <w:rFonts w:hint="eastAsia" w:ascii="宋体" w:hAnsi="宋体" w:cs="宋体"/>
                <w:sz w:val="22"/>
                <w:highlight w:val="none"/>
                <w:lang w:bidi="ar"/>
              </w:rPr>
              <w:t xml:space="preserve">宽度与舒适性：腿带宽度大约在5-8厘米之间，过宽可能影响活动灵活性，过窄则可能因压力集中导致不适。</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非检验报告内参数如下：</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△11、每件救生衣配有细索系牢的哨笛1只。使用时，穿着者任何一只手能将哨笛移出或放入。</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△12、每件救生衣配有细索系牢的示位灯1只。牛尾绳一根，牛尾绳长度静态长度≤68cm，伸展后长度≥85cm，能适应不同救援场景的拉伸需求。</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13、材料和结构：参照或优于牛津布、漂浮材料。</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△14、外观：救生衣的主体颜色为红色。</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△15、救生衣的系固采用扣件及拉链形式。</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16、救生衣的属具及配件无尖角、毛刺等导致穿着者和被救者受伤的缺陷。</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△17、救生衣装有裆带，能防止穿着人员入水后救生衣上浮窜动。</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18、落水和跳水穿着人员落水及跳水后，救生衣符合下列要求：</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①救生衣不发生明显移位或对穿着人员造成伤害；</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②没有影响其水中姿态及浮力的破损；</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③不对其属具及附件造成破坏。</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△19、救生衣全部挂点≥8个且前置挂点≥2个。</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20、根据供货需求可在胸背部增加魔术贴（后期可定制相应内容）。</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△21、左胸口设置四方形割绳刀挂点。</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水域救援头盔</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600.00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水域救援头盔是专为水域救援行动设计的头部防护装备。</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（提供第三方检测机构出具的与所投产品型号一致、完整有效的检验/检测报告原件扫描上传。）检验报告需包含以下参数要求，“</w:t>
            </w:r>
            <w:r>
              <w:rPr>
                <w:rFonts w:hint="eastAsia" w:ascii="宋体" w:hAnsi="宋体" w:cs="宋体"/>
                <w:sz w:val="22"/>
                <w:highlight w:val="none"/>
                <w:lang w:bidi="ar"/>
              </w:rPr>
              <w:t xml:space="preserve">▲</w:t>
            </w:r>
            <w:r>
              <w:rPr>
                <w:rFonts w:hint="eastAsia" w:ascii="宋体" w:hAnsi="宋体" w:cs="宋体"/>
                <w:b/>
                <w:bCs/>
                <w:sz w:val="22"/>
                <w:highlight w:val="none"/>
                <w:lang w:bidi="ar"/>
              </w:rPr>
              <w:t xml:space="preserve">”为评分项。</w:t>
            </w:r>
            <w:r/>
          </w:p>
          <w:p>
            <w:pPr>
              <w:jc w:val="left"/>
              <w:widowControl/>
              <w:rPr>
                <w:rFonts w:hint="eastAsia" w:ascii="宋体" w:hAnsi="宋体" w:cs="宋体"/>
                <w:szCs w:val="21"/>
                <w:highlight w:val="none"/>
                <w:lang w:bidi="ar"/>
              </w:rPr>
            </w:pPr>
            <w:r>
              <w:rPr>
                <w:rFonts w:hint="eastAsia" w:ascii="宋体" w:hAnsi="宋体" w:cs="宋体"/>
                <w:sz w:val="22"/>
                <w:highlight w:val="none"/>
                <w:lang w:bidi="ar"/>
              </w:rPr>
              <w:tab/>
            </w:r>
            <w:r>
              <w:rPr>
                <w:rFonts w:hint="eastAsia" w:ascii="宋体" w:hAnsi="宋体" w:cs="宋体"/>
                <w:szCs w:val="21"/>
                <w:highlight w:val="none"/>
                <w:lang w:bidi="ar"/>
              </w:rPr>
              <w:t xml:space="preserve">▲1、帽壳顶部抗冲击加速度性能：最大加速度≤150gn，加速度超过150gn的作用持续时间≤2ms</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▲2、耐穿透性能钢锥未穿透头盔与头模产生接触。帽壳最大变形≤30（mm)，卸载后变形≤2（mm)，试验现象帽壳无碎片脱落，下颏带抗拉强度延伸长度≥17（mm)，下颏带未出现断裂、滑脱。</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▲3、质量（不包括附件）≤550(g)。</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▲4、材料和结构：参照或优于ABS工程塑料注塑成型盔壳，参照或优于高密度EVA缓冲垫，头箍设有EVA衬垫，魔术贴固位，易于拆卸清洁和更换。</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▲5、消防员水域救援防护头盔由帽壳、缓冲层、下须带等组成，有可安装附件的接口。</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非检验报告内参数如下：</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△6、外观要求：低重心无帽檐设计，贴合头部。透气孔≥8个。</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7、结构款式</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消防员水域救援防护头盔的帽壳有开孔排水设计；</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消防员水域救援防护头盔的头围和下须带尺寸能调节；</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消防员水域救援防护头盔有耳部听力保障设计；</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 xml:space="preserve">△消防员水域救援防护头盔的帽壳颜色为红色。</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8、冲击吸收性能</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最大冲击力（N)≥3500</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湿式水域救援服</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1,100.00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主要用于消防救援人员水域救援时对救援人员进行防护。</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（提供第三方检测机构出具的与所投产品型号一致、完整有效的检验/检测报告原件扫描上传。）检验报告需包含以下参数要求，“</w:t>
            </w:r>
            <w:r>
              <w:rPr>
                <w:rFonts w:hint="eastAsia" w:ascii="宋体" w:hAnsi="宋体" w:cs="宋体"/>
                <w:sz w:val="22"/>
                <w:highlight w:val="none"/>
                <w:lang w:bidi="ar"/>
              </w:rPr>
              <w:t xml:space="preserve">▲</w:t>
            </w:r>
            <w:r>
              <w:rPr>
                <w:rFonts w:hint="eastAsia" w:ascii="宋体" w:hAnsi="宋体" w:cs="宋体"/>
                <w:b/>
                <w:bCs/>
                <w:sz w:val="22"/>
                <w:highlight w:val="none"/>
                <w:lang w:bidi="ar"/>
              </w:rPr>
              <w:t xml:space="preserve">”为评分项。</w:t>
            </w:r>
            <w:r>
              <w:rPr>
                <w:rFonts w:hint="eastAsia" w:ascii="宋体" w:hAnsi="宋体" w:cs="宋体"/>
                <w:sz w:val="22"/>
                <w:highlight w:val="none"/>
                <w:lang w:bidi="ar"/>
              </w:rPr>
              <w:tab/>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▲1、防水性：非完全防水，但通过紧身设计减少水渗透，内部滞留水层通过体温加热形成保温层，一般能在25℃以内的温水环境中提供有效保温，延缓人体热量散失。温度适应范围：15°C~25°C（温水环境）。</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Cs w:val="21"/>
                <w:highlight w:val="none"/>
                <w:lang w:bidi="ar"/>
              </w:rPr>
              <w:t xml:space="preserve">▲2、关键功能设计面料耐磨性能：面料经循环次数2000次后，试样未被磨穿。膝部、肘部、臀部等易磨损部位的加固层面料经循环次数6000次后，试样未被磨穿。膝部、肘部、臀部等易磨损部位有防磨层或加固材料，如聚氨酯涂层垫，提供额外保护。衣袖、衣后和裤腿处设有反光带，增强夜间或低能见度环境下的辨识度。反光条（360°高可视性）</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3、接缝工艺：胶合密封，减少渗水，保证深水或长时间作业。接缝强力经纬向≥100N，面料抗拉强度≥150N。拉链系统：胸部或侧部防水拉链，带防夹设计。颈部、腕部、踝部采用防进水密封设计（魔术贴+弹性束缚）。</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▲4、活动自由度：关节处预弯曲剪裁，拉伸率≥300%。</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▲5、强度测试：抗撕裂强度≥40N/mm²，耐盐雾腐蚀（96小时测试）。</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▲6、材质与结构</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外层材料：参照或优于高弹性氯丁橡胶，厚度≥3mm，表面覆盖耐磨涂层（参照或优于尼龙和聚酯纤维）。</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内衬：具有柔软，保暖的特性，参照或优于柔软抓绒。</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w:t>
            </w:r>
            <w:r>
              <w:rPr>
                <w:rFonts w:hint="eastAsia" w:ascii="宋体" w:hAnsi="宋体" w:cs="宋体"/>
                <w:sz w:val="22"/>
                <w:highlight w:val="none"/>
                <w:lang w:bidi="ar"/>
              </w:rPr>
              <w:tab/>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△7、颜色：主体为红色</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8、有大中小型号可选择分体式</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9、穿着者可活动性：穿着消防员湿式水域救援防护服的人员能行走、爬行、游泳并登上平台。</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△10、配件：护膝/护肘垫片（高磨损区域加固）。</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1,500.00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主要用于消防救援人员水域救援时对救援人员进行防护。</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w:t>
            </w:r>
            <w:r>
              <w:rPr>
                <w:rFonts w:hint="eastAsia" w:ascii="宋体" w:hAnsi="宋体" w:cs="宋体"/>
                <w:sz w:val="22"/>
                <w:lang w:bidi="ar"/>
              </w:rPr>
              <w:t xml:space="preserve">▲</w:t>
            </w:r>
            <w:r>
              <w:rPr>
                <w:rFonts w:hint="eastAsia" w:ascii="宋体" w:hAnsi="宋体" w:cs="宋体"/>
                <w:b/>
                <w:bCs/>
                <w:sz w:val="22"/>
                <w:lang w:bidi="ar"/>
              </w:rPr>
              <w:t xml:space="preserve">”为评分项。</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▲1、耐磨性能≥4000次摩擦循环，抗撕裂力≥100N，抗穿刺强力≥60N、耐静水压≥100kPa、透湿性≥4000g/(m²·24h)（干燥剂法）。</w:t>
            </w:r>
            <w:r/>
          </w:p>
          <w:p>
            <w:pPr>
              <w:ind w:firstLine="440"/>
              <w:jc w:val="left"/>
              <w:widowControl/>
              <w:rPr>
                <w:rFonts w:ascii="宋体" w:hAnsi="宋体" w:cs="宋体"/>
                <w:sz w:val="22"/>
                <w:lang w:bidi="ar"/>
              </w:rPr>
            </w:pPr>
            <w:r>
              <w:rPr>
                <w:rFonts w:hint="eastAsia" w:ascii="宋体" w:hAnsi="宋体" w:cs="宋体"/>
                <w:sz w:val="22"/>
                <w:lang w:bidi="ar"/>
              </w:rPr>
              <w:t xml:space="preserve">▲接缝工艺：胶合密封+暗线缝合，确保防水性。接缝强力≥280N。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2、防水与保温性能</w:t>
            </w:r>
            <w:r/>
          </w:p>
          <w:p>
            <w:pPr>
              <w:jc w:val="left"/>
              <w:widowControl/>
              <w:rPr>
                <w:rFonts w:ascii="宋体" w:hAnsi="宋体" w:cs="宋体"/>
                <w:sz w:val="22"/>
                <w:lang w:bidi="ar"/>
              </w:rPr>
            </w:pPr>
            <w:r>
              <w:rPr>
                <w:rFonts w:hint="eastAsia" w:ascii="宋体" w:hAnsi="宋体" w:cs="宋体"/>
                <w:sz w:val="22"/>
                <w:lang w:bidi="ar"/>
              </w:rPr>
              <w:t xml:space="preserve">防水性：</w:t>
            </w:r>
            <w:r/>
          </w:p>
          <w:p>
            <w:pPr>
              <w:ind w:firstLine="440"/>
              <w:jc w:val="left"/>
              <w:widowControl/>
              <w:rPr>
                <w:rFonts w:ascii="宋体" w:hAnsi="宋体" w:cs="宋体"/>
                <w:sz w:val="22"/>
                <w:lang w:bidi="ar"/>
              </w:rPr>
            </w:pPr>
            <w:r>
              <w:rPr>
                <w:rFonts w:hint="eastAsia" w:ascii="宋体" w:hAnsi="宋体" w:cs="宋体"/>
                <w:sz w:val="22"/>
                <w:lang w:bidi="ar"/>
              </w:rPr>
              <w:t xml:space="preserve">▲整体渗漏进水量≤0.1kg/h；采用防水拉链、乳胶密封颈部和袖口，防止进水。</w:t>
            </w:r>
            <w:r/>
          </w:p>
          <w:p>
            <w:pPr>
              <w:jc w:val="left"/>
              <w:widowControl/>
              <w:rPr>
                <w:rFonts w:ascii="宋体" w:hAnsi="宋体" w:cs="宋体"/>
                <w:sz w:val="22"/>
                <w:lang w:bidi="ar"/>
              </w:rPr>
            </w:pPr>
            <w:r>
              <w:rPr>
                <w:rFonts w:hint="eastAsia" w:ascii="宋体" w:hAnsi="宋体" w:cs="宋体"/>
                <w:sz w:val="22"/>
                <w:lang w:bidi="ar"/>
              </w:rPr>
              <w:t xml:space="preserve">保温性：</w:t>
            </w:r>
            <w:r/>
          </w:p>
          <w:p>
            <w:pPr>
              <w:ind w:firstLine="440"/>
              <w:jc w:val="left"/>
              <w:widowControl/>
              <w:rPr>
                <w:rFonts w:ascii="宋体" w:hAnsi="宋体" w:cs="宋体"/>
                <w:sz w:val="22"/>
                <w:lang w:bidi="ar"/>
              </w:rPr>
            </w:pPr>
            <w:r>
              <w:rPr>
                <w:rFonts w:hint="eastAsia" w:ascii="宋体" w:hAnsi="宋体" w:cs="宋体"/>
                <w:sz w:val="22"/>
                <w:lang w:bidi="ar"/>
              </w:rPr>
              <w:t xml:space="preserve">▲在冷水中浸泡1小时，体温下降≤0.9℃；搭配保暖底衣，增强低温环境适应性。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3、人体工程学设计</w:t>
            </w:r>
            <w:r/>
          </w:p>
          <w:p>
            <w:pPr>
              <w:ind w:firstLine="440"/>
              <w:jc w:val="left"/>
              <w:widowControl/>
              <w:rPr>
                <w:rFonts w:ascii="宋体" w:hAnsi="宋体" w:cs="宋体"/>
                <w:sz w:val="22"/>
                <w:lang w:bidi="ar"/>
              </w:rPr>
            </w:pPr>
            <w:r>
              <w:rPr>
                <w:rFonts w:hint="eastAsia" w:ascii="宋体" w:hAnsi="宋体" w:cs="宋体"/>
                <w:sz w:val="22"/>
                <w:lang w:bidi="ar"/>
              </w:rPr>
              <w:t xml:space="preserve">▲重量：≤3kg（轻量化设计）。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4、防护与功能性</w:t>
            </w:r>
            <w:r/>
          </w:p>
          <w:p>
            <w:pPr>
              <w:ind w:firstLine="440"/>
              <w:jc w:val="left"/>
              <w:widowControl/>
              <w:rPr>
                <w:rFonts w:ascii="宋体" w:hAnsi="宋体" w:cs="宋体"/>
                <w:sz w:val="22"/>
                <w:lang w:bidi="ar"/>
              </w:rPr>
            </w:pPr>
            <w:r>
              <w:rPr>
                <w:rFonts w:hint="eastAsia" w:ascii="宋体" w:hAnsi="宋体" w:cs="宋体"/>
                <w:sz w:val="22"/>
                <w:lang w:bidi="ar"/>
              </w:rPr>
              <w:t xml:space="preserve">▲耐磨补强：肘部、膝盖、臀部加厚处理（耐磨层≥6000次摩擦循环）；反光设计：25mm宽高亮反光条，提升昏暗环境可见性。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▲5、面料：参照或优于防水透气复合面料。</w:t>
            </w:r>
            <w:r/>
          </w:p>
          <w:p>
            <w:pPr>
              <w:jc w:val="left"/>
              <w:widowControl/>
              <w:rPr>
                <w:rFonts w:ascii="宋体" w:hAnsi="宋体" w:cs="宋体"/>
                <w:sz w:val="22"/>
                <w:lang w:bidi="ar"/>
              </w:rPr>
            </w:pPr>
            <w:r>
              <w:rPr>
                <w:rFonts w:hint="eastAsia" w:ascii="宋体" w:hAnsi="宋体" w:cs="宋体"/>
                <w:sz w:val="22"/>
                <w:lang w:bidi="ar"/>
              </w:rPr>
              <w:t xml:space="preserve">非检验报告内参数</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6、可调节魔术贴袖口、领口及腰部束紧系统。</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7、穿脱时间：≤30秒。工具袋：腿部两侧带排水孔工具袋，便于携带装备。</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8、颜色：主体颜色为红色</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水域救援手套</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具有防护、保暖、防滑的功能，可避免尖锐物刺伤手部，放心操作绳索和其他救援工具。                                                                        </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w:t>
            </w:r>
            <w:r>
              <w:rPr>
                <w:rFonts w:hint="eastAsia" w:ascii="宋体" w:hAnsi="宋体" w:cs="宋体"/>
                <w:sz w:val="22"/>
                <w:lang w:bidi="ar"/>
              </w:rPr>
              <w:t xml:space="preserve">▲</w:t>
            </w:r>
            <w:r>
              <w:rPr>
                <w:rFonts w:hint="eastAsia" w:ascii="宋体" w:hAnsi="宋体" w:cs="宋体"/>
                <w:b/>
                <w:bCs/>
                <w:sz w:val="22"/>
                <w:lang w:bidi="ar"/>
              </w:rPr>
              <w:t xml:space="preserve">”为评分项。</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▲1、材料厚度：参照或不低于超纤布、厚度≤0.7mm，参照或不低于氯丁橡胶复合贴片、厚度≤2mm。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▲2、手掌和指缝部分参照或优于Amara超纤材料防滑且握感舒适，参照或优于氯丁橡胶复合贴片≤2mm材料能提供保暖和额外的防护。</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▲3、产品结构：消防员水域救援手套由外层、防护保暖复合层组合制成。手套的掌心和手指部位缝有用于增强外层耐磨性的材料，在9kPa压力下，循环摩擦8000次后，手套不应被磨穿。</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▲4、产品款式：消防员水域救援手套为五指分离式，手套本体环形延伸，超出腕骨不少于25mm，且能限制杂物进入手套口。</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▲5、手掌和手指覆盖区都经过橡胶涂层的加固处理，保证耐用性同时不失灵活性。穿着后可9.5mm,12.5mm,16mm的绳索进行结绳作业。</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非检验报告内参数如下6、材料描述：参照或不低于超纤布50%参照或不低于氯丁橡胶复合贴片50%</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7、在经常性磨损区域都做了非常稳定的加固垫，确保在用手划水和操作绳索的时候都可以得到良好的保护。</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8.在手腕处设有魔术贴，可以快速调节和固定，并确保手套不会滑落，增加了保暖性。</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水域救援靴</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val="en-US" w:eastAsia="zh-CN" w:bidi="ar"/>
              </w:rPr>
              <w:t xml:space="preserve">660</w:t>
            </w:r>
            <w:r>
              <w:rPr>
                <w:rFonts w:hint="eastAsia" w:ascii="仿宋" w:hAnsi="仿宋" w:eastAsia="仿宋" w:cs="仿宋"/>
                <w:color w:val="000000"/>
                <w:sz w:val="24"/>
                <w:szCs w:val="24"/>
                <w:lang w:bidi="ar"/>
              </w:rPr>
              <w:t xml:space="preserve">.00 </w:t>
            </w:r>
            <w:r/>
          </w:p>
        </w:tc>
        <w:tc>
          <w:tcPr>
            <w:tcBorders>
              <w:top w:val="single" w:color="000000" w:sz="4" w:space="0"/>
              <w:left w:val="single" w:color="000000" w:sz="4" w:space="0"/>
              <w:bottom w:val="single" w:color="000000" w:sz="4" w:space="0"/>
              <w:right w:val="single" w:color="000000" w:sz="4" w:space="0"/>
            </w:tcBorders>
            <w:tcW w:w="6229" w:type="dxa"/>
            <w:vAlign w:val="top"/>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用于水域救援、消防救援、急速救援时的足部防护。</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ind w:firstLine="220"/>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水域救援靴通常符合XF633-2006《消防员抢险救援防护服装》标准。（提供第三方检测机构出具的与所投产品型号一致、完整有效的检验/检测报告原件扫描上传。）检验报告需包含以下参数要求，</w:t>
            </w:r>
            <w:r>
              <w:rPr>
                <w:rFonts w:hint="eastAsia" w:ascii="宋体" w:hAnsi="宋体"/>
                <w:b/>
                <w:bCs/>
                <w:i/>
                <w:color w:val="ff0000"/>
                <w:highlight w:val="none"/>
                <w:u w:val="single"/>
              </w:rPr>
              <w:t xml:space="preserve">斜体且有下划线部分</w:t>
            </w:r>
            <w:r>
              <w:rPr>
                <w:rFonts w:hint="eastAsia" w:ascii="宋体" w:hAnsi="宋体"/>
                <w:b/>
                <w:bCs/>
                <w:color w:val="ff0000"/>
                <w:highlight w:val="none"/>
              </w:rPr>
              <w:t xml:space="preserve">为实质性要求</w:t>
            </w:r>
            <w:r>
              <w:rPr>
                <w:rFonts w:hint="eastAsia" w:ascii="宋体" w:hAnsi="宋体"/>
                <w:b/>
                <w:bCs/>
                <w:color w:val="ff0000"/>
                <w:highlight w:val="none"/>
                <w:lang w:val="en-US" w:eastAsia="zh-CN"/>
              </w:rPr>
              <w:t xml:space="preserve">,</w:t>
            </w:r>
            <w:r>
              <w:rPr>
                <w:rFonts w:hint="eastAsia" w:ascii="宋体" w:hAnsi="宋体" w:cs="宋体"/>
                <w:b/>
                <w:bCs/>
                <w:sz w:val="22"/>
                <w:szCs w:val="22"/>
                <w:highlight w:val="none"/>
                <w:lang w:val="en-US" w:eastAsia="zh-CN" w:bidi="ar"/>
              </w:rPr>
              <w:t xml:space="preserve">“</w:t>
            </w:r>
            <w:r>
              <w:rPr>
                <w:rFonts w:hint="eastAsia" w:ascii="宋体" w:hAnsi="宋体" w:cs="宋体"/>
                <w:sz w:val="22"/>
                <w:szCs w:val="22"/>
                <w:highlight w:val="none"/>
                <w:lang w:bidi="ar"/>
              </w:rPr>
              <w:t xml:space="preserve">▲</w:t>
            </w:r>
            <w:r>
              <w:rPr>
                <w:rFonts w:hint="eastAsia" w:ascii="宋体" w:hAnsi="宋体" w:cs="宋体"/>
                <w:b/>
                <w:bCs/>
                <w:sz w:val="22"/>
                <w:szCs w:val="22"/>
                <w:highlight w:val="none"/>
                <w:lang w:val="en-US" w:eastAsia="zh-CN" w:bidi="ar"/>
              </w:rPr>
              <w:t xml:space="preserve">”为评分项。</w:t>
            </w:r>
            <w:r>
              <w:rPr>
                <w:rFonts w:hint="eastAsia" w:ascii="宋体" w:hAnsi="宋体" w:cs="宋体"/>
                <w:sz w:val="22"/>
                <w:highlight w:val="none"/>
                <w:lang w:bidi="ar"/>
              </w:rPr>
              <w:tab/>
            </w:r>
            <w:r/>
          </w:p>
          <w:p>
            <w:pPr>
              <w:ind w:firstLine="420"/>
              <w:jc w:val="left"/>
              <w:widowControl/>
              <w:rPr>
                <w:rFonts w:ascii="宋体" w:hAnsi="宋体" w:cs="宋体"/>
                <w:i/>
                <w:iCs/>
                <w:highlight w:val="none"/>
                <w:u w:val="single"/>
                <w:lang w:bidi="ar"/>
              </w:rPr>
            </w:pPr>
            <w:r>
              <w:rPr>
                <w:rFonts w:hint="eastAsia" w:ascii="宋体" w:hAnsi="宋体" w:cs="宋体"/>
                <w:highlight w:val="none"/>
                <w:lang w:bidi="ar"/>
              </w:rPr>
              <w:t xml:space="preserve">检验报告内参数</w:t>
            </w:r>
            <w:r/>
          </w:p>
          <w:p>
            <w:pPr>
              <w:ind w:firstLine="420"/>
              <w:jc w:val="left"/>
              <w:widowControl/>
              <w:rPr>
                <w:rFonts w:ascii="宋体" w:hAnsi="宋体" w:cs="宋体"/>
                <w:i/>
                <w:iCs/>
                <w:highlight w:val="none"/>
                <w:u w:val="single"/>
                <w:lang w:bidi="ar"/>
              </w:rPr>
            </w:pPr>
            <w:r>
              <w:rPr>
                <w:rFonts w:hint="eastAsia" w:ascii="宋体" w:hAnsi="宋体" w:cs="宋体"/>
                <w:i/>
                <w:iCs/>
                <w:highlight w:val="none"/>
                <w:u w:val="single"/>
                <w:lang w:bidi="ar"/>
              </w:rPr>
              <w:t xml:space="preserve">1、水域救援靴采用一体化设计，整鞋重量≤1.2kg/双；帮面采用质轻耐磨材料制成，湿态下耐磨性能≥6000次无损伤；靴底采用抗穿刺织物材料，靴底抗穿刺性能≥1100N；靴底采用毛毡材质和防滑纹理，始滑角≥15°。</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非检验报告内参数如下：</w:t>
            </w:r>
            <w:r/>
          </w:p>
          <w:p>
            <w:pPr>
              <w:ind w:firstLine="420"/>
              <w:jc w:val="left"/>
              <w:widowControl/>
              <w:rPr>
                <w:rFonts w:ascii="宋体" w:hAnsi="宋体" w:cs="宋体"/>
                <w:sz w:val="22"/>
                <w:highlight w:val="none"/>
                <w:u w:val="none"/>
                <w:lang w:bidi="ar"/>
              </w:rPr>
            </w:pPr>
            <w:r>
              <w:rPr>
                <w:rFonts w:hint="eastAsia" w:ascii="宋体" w:hAnsi="宋体" w:cs="宋体"/>
                <w:i w:val="0"/>
                <w:iCs w:val="0"/>
                <w:highlight w:val="none"/>
                <w:u w:val="none"/>
                <w:lang w:bidi="ar"/>
              </w:rPr>
              <w:t xml:space="preserve">2、经防水性能试验后，无渗漏现象。</w:t>
            </w:r>
            <w:r/>
          </w:p>
          <w:p>
            <w:pPr>
              <w:ind w:firstLine="420"/>
              <w:jc w:val="left"/>
              <w:widowControl/>
              <w:rPr>
                <w:rFonts w:ascii="宋体" w:hAnsi="宋体" w:cs="宋体"/>
                <w:highlight w:val="none"/>
                <w:lang w:bidi="ar"/>
              </w:rPr>
            </w:pPr>
            <w:r>
              <w:rPr>
                <w:rFonts w:hint="eastAsia" w:ascii="宋体" w:hAnsi="宋体" w:cs="宋体"/>
                <w:highlight w:val="none"/>
                <w:lang w:bidi="ar"/>
              </w:rPr>
              <w:t xml:space="preserve">▲3、参照或优于氯丁橡胶内底的材料提供良好的减震性，增加舒适度。(</w:t>
            </w:r>
            <w:r>
              <w:rPr>
                <w:rFonts w:hint="eastAsia" w:ascii="宋体" w:hAnsi="宋体" w:cs="宋体"/>
                <w:b/>
                <w:bCs/>
                <w:highlight w:val="none"/>
                <w:lang w:bidi="ar"/>
              </w:rPr>
              <w:t xml:space="preserve">提供产品彩页扫描上传)</w:t>
            </w:r>
            <w:r/>
          </w:p>
          <w:p>
            <w:pPr>
              <w:ind w:firstLine="440"/>
              <w:jc w:val="left"/>
              <w:widowControl/>
              <w:rPr>
                <w:rFonts w:ascii="宋体" w:hAnsi="宋体" w:cs="宋体"/>
                <w:b/>
                <w:bCs/>
                <w:highlight w:val="none"/>
                <w:lang w:bidi="ar"/>
              </w:rPr>
            </w:pPr>
            <w:r>
              <w:rPr>
                <w:rFonts w:hint="eastAsia" w:ascii="宋体" w:hAnsi="宋体" w:cs="宋体"/>
                <w:highlight w:val="none"/>
                <w:lang w:bidi="ar"/>
              </w:rPr>
              <w:t xml:space="preserve">▲4、参照或优于BOA系带系统，能够快速单手穿脱。内置高强度钢丝，结实耐用、灵活轻巧。(</w:t>
            </w:r>
            <w:r>
              <w:rPr>
                <w:rFonts w:hint="eastAsia" w:ascii="宋体" w:hAnsi="宋体" w:cs="宋体"/>
                <w:b/>
                <w:bCs/>
                <w:highlight w:val="none"/>
                <w:lang w:bidi="ar"/>
              </w:rPr>
              <w:t xml:space="preserve">提供产品彩页扫描上传)</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5、参照或优于氯丁橡胶涂层与一体合成的皮革提供保暖，脚踝需保护以及更好地固定。</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6、内部有参照或优于弹性潜水材料的内胆，为足部提供良好的保暖性和踝部支撑。</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7、鞋底采取参照或优于吸盘防滑的设计，能适应水面和陆地的各种地形。</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8、经常磨损区域采用参照或优于合成皮革和橡胶的补强处理。</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9、脚跟处凸起设计，方便与脚蹼搭配使用。</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△10、靴子内侧设有排水孔，无鞋带设计，方便出水。</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△11、水域救援靴为黑色一体式设计。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防水头灯</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w:t>
            </w:r>
            <w:r>
              <w:rPr>
                <w:rFonts w:hint="eastAsia" w:ascii="仿宋" w:hAnsi="仿宋" w:eastAsia="仿宋" w:cs="仿宋"/>
                <w:color w:val="000000"/>
                <w:sz w:val="24"/>
                <w:szCs w:val="24"/>
                <w:lang w:val="en-US" w:eastAsia="zh-CN" w:bidi="ar"/>
              </w:rPr>
              <w:t xml:space="preserve">00</w:t>
            </w:r>
            <w:r>
              <w:rPr>
                <w:rFonts w:hint="eastAsia" w:ascii="仿宋" w:hAnsi="仿宋" w:eastAsia="仿宋" w:cs="仿宋"/>
                <w:color w:val="000000"/>
                <w:sz w:val="24"/>
                <w:szCs w:val="24"/>
                <w:lang w:bidi="ar"/>
              </w:rPr>
              <w:t xml:space="preserve">.00 </w:t>
            </w:r>
            <w:r/>
          </w:p>
        </w:tc>
        <w:tc>
          <w:tcPr>
            <w:tcBorders>
              <w:top w:val="single" w:color="000000" w:sz="4" w:space="0"/>
              <w:left w:val="single" w:color="000000" w:sz="4" w:space="0"/>
              <w:bottom w:val="single" w:color="000000" w:sz="4" w:space="0"/>
              <w:right w:val="single" w:color="000000" w:sz="4" w:space="0"/>
            </w:tcBorders>
            <w:tcW w:w="6229" w:type="dxa"/>
            <w:vAlign w:val="top"/>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防水头灯是一种具有防水功能的头戴式照明设备，广泛应用于水域救援、深井作业等场景。</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jc w:val="left"/>
              <w:widowControl/>
              <w:rPr>
                <w:rFonts w:ascii="宋体" w:hAnsi="宋体" w:cs="宋体"/>
                <w:b/>
                <w:bCs/>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1、外壳防护等级应符合GB/T4208-2017《外壳防护等级（IP代码）》中不低于IP68等级的规定。</w:t>
            </w:r>
            <w:r/>
          </w:p>
          <w:p>
            <w:pPr>
              <w:jc w:val="left"/>
              <w:widowControl/>
              <w:rPr>
                <w:rFonts w:ascii="宋体" w:hAnsi="宋体" w:cs="宋体"/>
                <w:b/>
                <w:bCs/>
                <w:sz w:val="22"/>
                <w:highlight w:val="none"/>
                <w:lang w:bidi="ar"/>
              </w:rPr>
            </w:pPr>
            <w:r>
              <w:rPr>
                <w:rFonts w:hint="eastAsia" w:ascii="宋体" w:hAnsi="宋体" w:cs="宋体"/>
                <w:b/>
                <w:bCs/>
                <w:sz w:val="22"/>
                <w:highlight w:val="none"/>
                <w:lang w:bidi="ar"/>
              </w:rPr>
              <w:tab/>
            </w:r>
            <w:r>
              <w:rPr>
                <w:rFonts w:hint="eastAsia" w:ascii="宋体" w:hAnsi="宋体" w:cs="宋体"/>
                <w:b/>
                <w:bCs/>
                <w:sz w:val="22"/>
                <w:highlight w:val="none"/>
                <w:lang w:bidi="ar"/>
              </w:rPr>
              <w:t xml:space="preserve">2、符合GB30734-2014《消防员照明灯具》。</w:t>
            </w:r>
            <w:r/>
          </w:p>
          <w:p>
            <w:pPr>
              <w:ind w:firstLine="221"/>
              <w:jc w:val="left"/>
              <w:widowControl/>
              <w:rPr>
                <w:rFonts w:hint="eastAsia" w:ascii="宋体" w:hAnsi="宋体" w:eastAsia="宋体"/>
                <w:b/>
                <w:bCs/>
                <w:color w:val="ff0000"/>
                <w:highlight w:val="none"/>
                <w:lang w:val="en-US" w:eastAsia="zh-CN"/>
              </w:rPr>
            </w:pPr>
            <w:r>
              <w:rPr>
                <w:rFonts w:hint="eastAsia" w:ascii="宋体" w:hAnsi="宋体" w:cs="宋体"/>
                <w:b/>
                <w:bCs/>
                <w:sz w:val="22"/>
                <w:highlight w:val="none"/>
                <w:lang w:bidi="ar"/>
              </w:rPr>
              <w:tab/>
            </w:r>
            <w:r>
              <w:rPr>
                <w:rFonts w:hint="eastAsia" w:ascii="宋体" w:hAnsi="宋体" w:cs="宋体"/>
                <w:b/>
                <w:bCs/>
                <w:sz w:val="22"/>
                <w:highlight w:val="none"/>
                <w:lang w:bidi="ar"/>
              </w:rPr>
              <w:t xml:space="preserve">3、</w:t>
            </w:r>
            <w:r>
              <w:rPr>
                <w:rFonts w:hint="eastAsia" w:ascii="宋体" w:hAnsi="宋体" w:cs="宋体"/>
                <w:b/>
                <w:bCs/>
                <w:highlight w:val="none"/>
                <w:lang w:bidi="ar"/>
              </w:rPr>
              <w:t xml:space="preserve">3、（提供第三方检测机构出具的与所投产品型号一致、完整有效的检验/检测报告原件扫描上传。）检验报告需包含以下参数要求,</w:t>
            </w:r>
            <w:r>
              <w:rPr>
                <w:rFonts w:hint="eastAsia" w:ascii="宋体" w:hAnsi="宋体"/>
                <w:b/>
                <w:bCs/>
                <w:i/>
                <w:color w:val="ff0000"/>
                <w:highlight w:val="none"/>
                <w:u w:val="single"/>
              </w:rPr>
              <w:t xml:space="preserve">斜体且有下划线部分</w:t>
            </w:r>
            <w:r>
              <w:rPr>
                <w:rFonts w:hint="eastAsia" w:ascii="宋体" w:hAnsi="宋体"/>
                <w:b/>
                <w:bCs/>
                <w:color w:val="ff0000"/>
                <w:highlight w:val="none"/>
              </w:rPr>
              <w:t xml:space="preserve">为实质性要求</w:t>
            </w:r>
            <w:r>
              <w:rPr>
                <w:rFonts w:hint="eastAsia" w:ascii="宋体" w:hAnsi="宋体"/>
                <w:b/>
                <w:bCs/>
                <w:color w:val="ff0000"/>
                <w:highlight w:val="none"/>
                <w:lang w:val="en-US" w:eastAsia="zh-CN"/>
              </w:rPr>
              <w:t xml:space="preserve">,</w:t>
            </w:r>
            <w:r>
              <w:rPr>
                <w:rFonts w:hint="eastAsia" w:ascii="宋体" w:hAnsi="宋体" w:cs="宋体"/>
                <w:b/>
                <w:bCs/>
                <w:sz w:val="22"/>
                <w:szCs w:val="22"/>
                <w:highlight w:val="none"/>
                <w:lang w:val="en-US" w:eastAsia="zh-CN" w:bidi="ar"/>
              </w:rPr>
              <w:t xml:space="preserve">“</w:t>
            </w:r>
            <w:r>
              <w:rPr>
                <w:rFonts w:hint="eastAsia" w:ascii="宋体" w:hAnsi="宋体" w:cs="宋体"/>
                <w:sz w:val="22"/>
                <w:szCs w:val="22"/>
                <w:highlight w:val="none"/>
                <w:lang w:bidi="ar"/>
              </w:rPr>
              <w:t xml:space="preserve">▲</w:t>
            </w:r>
            <w:r>
              <w:rPr>
                <w:rFonts w:hint="eastAsia" w:ascii="宋体" w:hAnsi="宋体" w:cs="宋体"/>
                <w:b/>
                <w:bCs/>
                <w:sz w:val="22"/>
                <w:szCs w:val="22"/>
                <w:highlight w:val="none"/>
                <w:lang w:val="en-US" w:eastAsia="zh-CN" w:bidi="ar"/>
              </w:rPr>
              <w:t xml:space="preserve">”为评分项。</w:t>
            </w:r>
            <w:r/>
          </w:p>
          <w:p>
            <w:pPr>
              <w:jc w:val="left"/>
              <w:widowControl/>
              <w:rPr>
                <w:rFonts w:ascii="宋体" w:hAnsi="宋体"/>
                <w:b/>
                <w:bCs/>
                <w:color w:val="ff0000"/>
                <w:highlight w:val="none"/>
              </w:rPr>
            </w:pPr>
            <w:r>
              <w:rPr>
                <w:rFonts w:hint="eastAsia" w:ascii="宋体" w:hAnsi="宋体" w:cs="宋体"/>
                <w:highlight w:val="none"/>
                <w:lang w:bidi="ar"/>
              </w:rPr>
              <w:t xml:space="preserve">检验报告内参数</w:t>
            </w:r>
            <w:r/>
          </w:p>
          <w:p>
            <w:pPr>
              <w:ind w:firstLine="420"/>
              <w:jc w:val="left"/>
              <w:widowControl/>
              <w:rPr>
                <w:rFonts w:hint="eastAsia" w:ascii="宋体" w:hAnsi="宋体" w:cs="宋体"/>
                <w:i/>
                <w:iCs/>
                <w:highlight w:val="none"/>
                <w:u w:val="single"/>
                <w:lang w:bidi="ar"/>
              </w:rPr>
            </w:pPr>
            <w:r>
              <w:rPr>
                <w:rFonts w:hint="eastAsia" w:ascii="宋体" w:hAnsi="宋体" w:cs="宋体"/>
                <w:i/>
                <w:iCs/>
                <w:highlight w:val="none"/>
                <w:u w:val="single"/>
                <w:lang w:bidi="ar"/>
              </w:rPr>
              <w:t xml:space="preserve">1</w:t>
            </w:r>
            <w:r>
              <w:rPr>
                <w:rFonts w:hint="eastAsia" w:ascii="宋体" w:hAnsi="宋体" w:cs="宋体"/>
                <w:i/>
                <w:iCs/>
                <w:highlight w:val="none"/>
                <w:u w:val="single"/>
                <w:lang w:val="en-US" w:eastAsia="zh-CN" w:bidi="ar"/>
              </w:rPr>
              <w:t xml:space="preserve">.1采用防水设计，</w:t>
            </w:r>
            <w:r>
              <w:rPr>
                <w:rFonts w:hint="eastAsia" w:ascii="宋体" w:hAnsi="宋体" w:cs="宋体"/>
                <w:i/>
                <w:iCs/>
                <w:highlight w:val="none"/>
                <w:u w:val="single"/>
                <w:lang w:bidi="ar"/>
              </w:rPr>
              <w:t xml:space="preserve">防水等级达到IP68</w:t>
            </w:r>
            <w:r/>
          </w:p>
          <w:p>
            <w:pPr>
              <w:ind w:firstLine="420"/>
              <w:jc w:val="left"/>
              <w:widowControl/>
              <w:rPr>
                <w:rFonts w:hint="default" w:ascii="宋体" w:hAnsi="宋体" w:eastAsia="宋体" w:cs="宋体"/>
                <w:i/>
                <w:iCs/>
                <w:highlight w:val="none"/>
                <w:u w:val="single"/>
                <w:lang w:val="en-US" w:eastAsia="zh-CN" w:bidi="ar"/>
              </w:rPr>
            </w:pPr>
            <w:r>
              <w:rPr>
                <w:rFonts w:hint="eastAsia" w:ascii="宋体" w:hAnsi="宋体" w:cs="宋体"/>
                <w:i/>
                <w:iCs/>
                <w:highlight w:val="none"/>
                <w:u w:val="single"/>
                <w:lang w:val="en-US" w:eastAsia="zh-CN" w:bidi="ar"/>
              </w:rPr>
              <w:t xml:space="preserve">1.2</w:t>
            </w:r>
            <w:r>
              <w:rPr>
                <w:rFonts w:hint="eastAsia" w:ascii="宋体" w:hAnsi="宋体" w:cs="宋体"/>
                <w:i/>
                <w:iCs/>
                <w:highlight w:val="none"/>
                <w:u w:val="single"/>
                <w:lang w:bidi="ar"/>
              </w:rPr>
              <w:t xml:space="preserve">连续照明≥90分钟，为水域救援提供光源。</w:t>
            </w:r>
            <w:r/>
          </w:p>
          <w:p>
            <w:pPr>
              <w:jc w:val="left"/>
              <w:widowControl/>
              <w:rPr>
                <w:rFonts w:ascii="宋体" w:hAnsi="宋体" w:cs="宋体"/>
                <w:highlight w:val="none"/>
                <w:lang w:bidi="ar"/>
              </w:rPr>
            </w:pPr>
            <w:r>
              <w:rPr>
                <w:rFonts w:hint="eastAsia" w:ascii="宋体" w:hAnsi="宋体" w:cs="宋体"/>
                <w:highlight w:val="none"/>
                <w:lang w:bidi="ar"/>
              </w:rPr>
              <w:t xml:space="preserve">非检验报告内参数如下：</w:t>
            </w:r>
            <w:r/>
          </w:p>
          <w:p>
            <w:pPr>
              <w:ind w:firstLine="420"/>
              <w:jc w:val="left"/>
              <w:widowControl/>
              <w:rPr>
                <w:rFonts w:hint="eastAsia" w:ascii="宋体" w:hAnsi="宋体" w:eastAsia="宋体" w:cs="宋体"/>
                <w:sz w:val="22"/>
                <w:highlight w:val="none"/>
                <w:lang w:bidi="ar"/>
              </w:rPr>
            </w:pPr>
            <w:r>
              <w:rPr>
                <w:rFonts w:hint="eastAsia" w:ascii="宋体" w:hAnsi="宋体" w:eastAsia="宋体" w:cs="宋体"/>
                <w:sz w:val="22"/>
                <w:highlight w:val="none"/>
                <w:lang w:bidi="ar"/>
              </w:rPr>
              <w:t xml:space="preserve">2、照明挡位：聚光（强光，中光）、泛光（强光，弱光），聚泛光（超强光）（≥5种照明模式），照明模式在任何挡位双击可开启爆闪光，照明模式在任何挡位（含主灯聚光和副灯泛光）具有10%-100%无极调光功能。</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▲3、跌落高度≥1m，跌落次数4次，能正常进行开、关和工作模式切换。</w:t>
            </w:r>
            <w:r>
              <w:rPr>
                <w:rFonts w:hint="eastAsia" w:ascii="宋体" w:hAnsi="宋体" w:cs="宋体"/>
                <w:highlight w:val="none"/>
                <w:lang w:bidi="ar"/>
              </w:rPr>
              <w:t xml:space="preserve">(</w:t>
            </w:r>
            <w:r>
              <w:rPr>
                <w:rFonts w:hint="eastAsia" w:ascii="宋体" w:hAnsi="宋体" w:cs="宋体"/>
                <w:b/>
                <w:bCs/>
                <w:highlight w:val="none"/>
                <w:lang w:bidi="ar"/>
              </w:rPr>
              <w:t xml:space="preserve">提供产品彩页扫描上传)</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▲4、额定电压≥3.7V，额定功率≥3W，灯具最强光通量≥350Lm，最小光通量≤10Lm，光源类型为LED；续航时间强光≥4h，续航模式≥50h，节能模式≥200h。</w:t>
            </w:r>
            <w:r>
              <w:rPr>
                <w:rFonts w:hint="eastAsia" w:ascii="宋体" w:hAnsi="宋体" w:cs="宋体"/>
                <w:highlight w:val="none"/>
                <w:lang w:bidi="ar"/>
              </w:rPr>
              <w:t xml:space="preserve">(</w:t>
            </w:r>
            <w:r>
              <w:rPr>
                <w:rFonts w:hint="eastAsia" w:ascii="宋体" w:hAnsi="宋体" w:cs="宋体"/>
                <w:b/>
                <w:bCs/>
                <w:highlight w:val="none"/>
                <w:lang w:bidi="ar"/>
              </w:rPr>
              <w:t xml:space="preserve">提供产品彩页扫描上传)</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▲5、防爆标志：ExibIICT4Gb;防爆标准应符合GB/T3836.1-2021，GB/T3836.4-2021（需提供防爆合格证书扫描上传）</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6、外壳采用参照或优于高性能工程塑料防弹胶制成，抗强力冲击，防水、防尘，绝缘、耐腐蚀性能好，可在各种恶劣环境下安全可靠使用。</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7、灯具采用7号碱性干电池供电，也可选配使用充电锂电池供电，电池采用Type-c或USB充电接口充电。</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8、头戴式，固定在水域头盔上使用，照明角度0-60度可调，为水域救援提供光源。</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9、电量显示：具有不少于4格电量显示。</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水域救援刀</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400.00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水域救援刀主要用于快速切割绳索、绳结、带子等材料以便救援人员能够快速解救被困在水中的人员。同时，在水域救援中，遇到缠绕在被困者身上的水草、渔网等障碍物时，也可以用其进行切割清除，为救援工作创造条件。</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 xml:space="preserve"> </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▲1、割绳刀总长度≥20cm，宽度≥4cm，刀柄长度在10.5cm与11cm之间。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梅花逆向齿刀刃长度≥45mm；梅花逆向齿刀刃每个刀刃为圆弧面，降低误伤的概率。割绳半钩开口宽≥10mm，可快速一拉就钩断绳索、织带、海带、水草等；梅花逆向齿刀刃和半钩为连续设计，在拉割和摩擦锯割的两种动作之间无缝切换，可以在遇到难缠的绳索时可以为救援人员省下每一秒钟。</w:t>
            </w:r>
            <w:r/>
          </w:p>
          <w:p>
            <w:pPr>
              <w:ind w:firstLine="440"/>
              <w:jc w:val="left"/>
              <w:widowControl/>
              <w:rPr>
                <w:rFonts w:ascii="宋体" w:hAnsi="宋体" w:cs="宋体"/>
                <w:sz w:val="22"/>
                <w:lang w:bidi="ar"/>
              </w:rPr>
            </w:pPr>
            <w:r>
              <w:rPr>
                <w:rFonts w:hint="eastAsia" w:ascii="宋体" w:hAnsi="宋体" w:cs="宋体"/>
                <w:sz w:val="22"/>
                <w:lang w:bidi="ar"/>
              </w:rPr>
              <w:t xml:space="preserve">▲3、刀鞘背面的卡扣匹配国际通用四方卡座模块，可稳固的挂载于激流救生衣四方卡座上。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▲4、具有高强耐腐蚀性能，经48h中性盐雾试验后,试样未出现红锈和其他明显可见的腐蚀痕迹。</w:t>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非检验报告内参数如下5、刀体末端有破窗器功能设计，紧急情况下可破碎坚硬障碍物，如冰块、玻璃等，刀体尾端开孔可系失手绳。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6、手柄包裹热塑橡胶，水波纹防滑压花设计。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7、参照或优于贯通式钛合金刀体。</w:t>
            </w:r>
            <w:r/>
          </w:p>
          <w:p>
            <w:pPr>
              <w:jc w:val="left"/>
              <w:widowControl/>
              <w:rPr>
                <w:rFonts w:ascii="宋体" w:hAnsi="宋体" w:cs="宋体"/>
                <w:sz w:val="22"/>
                <w:lang w:bidi="ar"/>
              </w:rPr>
            </w:pPr>
            <w:r>
              <w:rPr>
                <w:rFonts w:hint="eastAsia" w:ascii="宋体" w:hAnsi="宋体" w:cs="宋体"/>
                <w:sz w:val="22"/>
                <w:lang w:bidi="ar"/>
              </w:rPr>
              <w:t xml:space="preserve"> </w:t>
            </w:r>
            <w:r>
              <w:rPr>
                <w:rFonts w:hint="eastAsia" w:ascii="宋体" w:hAnsi="宋体" w:cs="宋体"/>
                <w:sz w:val="22"/>
                <w:lang w:bidi="ar"/>
              </w:rPr>
              <w:tab/>
            </w:r>
            <w:r>
              <w:rPr>
                <w:rFonts w:hint="eastAsia" w:ascii="宋体" w:hAnsi="宋体" w:cs="宋体"/>
                <w:sz w:val="22"/>
                <w:lang w:bidi="ar"/>
              </w:rPr>
              <w:t xml:space="preserve">8、双侧同步按扣式刀鞘，可快速释放刀身。</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9、安全平头设计，紧急时可以当作工具使用，刀身具有开瓶器功能设计。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390.00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主要用于当被救人员距离岸边不远时，救援人员可以将绳包抛给被救者实施救援。</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▲1、绳包中绳子是采用参照或优于高强度聚丙烯材质，绳子为可漂浮绳直径≥8mm，绳长≥20米左右;断裂强度：一般≥15kN，重量1-2公斤，耐腐蚀抗老化性能好；绳子可反光，方便夜间救援。</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非检验报告内参数如下2、腰包腰围可调节。</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3、腰包配置参照或优于PFD快速脱卸装置，方便在水中快速脱离，方便快速救援。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△4、腰带配置≥2个D型环且底部至少有一个D型环，方便提拉挂物，可手提、腰挂，快速脱卸装置结合。</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5、外包带优质反光条，方便夜间救援。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△6、绳包侧面网布设计，可快速出水，方便晾干。</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7、绳包盖子收紧口加魔术贴设计，便于流畅的进行抛投动作和更为便捷的填充。</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8、绳包主体颜色：橘红色，醒目。</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机动橡皮艇（含拖车）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25,000.00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用于水域救援、防汛抢险、水上巡逻等场景的快速机动水上装备。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符合TJFPA《充气救援艇第1部分：通用技术条件》要求（提供第三方检测机构出具的与所投产品型号一致、完整有效的检验/检测报告原件扫描上传。）检验报告需包含以下参数要求，“▲”为评分项。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▲1、船长4200±50mm，船宽1820±30mm，船高585±20mm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▲2、艇净重≤80KG，干舷≥317mm，承载重量≥920KG</w:t>
            </w:r>
            <w:r/>
          </w:p>
          <w:p>
            <w:pPr>
              <w:ind w:firstLine="440"/>
              <w:jc w:val="left"/>
              <w:widowControl/>
              <w:rPr>
                <w:rFonts w:ascii="宋体" w:hAnsi="宋体" w:cs="宋体"/>
                <w:sz w:val="22"/>
                <w:lang w:bidi="ar"/>
              </w:rPr>
            </w:pPr>
            <w:r>
              <w:rPr>
                <w:rFonts w:hint="eastAsia" w:ascii="宋体" w:hAnsi="宋体" w:cs="宋体"/>
                <w:sz w:val="22"/>
                <w:lang w:bidi="ar"/>
              </w:rPr>
              <w:t xml:space="preserve">▲3、耐压性：满载状态，船艇各气囊加压至1.1倍额定压力后静置30min，无异常。</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▲4、气密性：空载状态，浮筒额定压力充气至0.025Mpa后，静置60min后剩余压力为0.025Mpa；空载状态，龙骨额定压力充气至0.035Mpa后，静置60min后剩余压力为0.035Mpa。</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非检验报告内参数如下5、气囊数不少于8个，结构:船底“V”型充气拉丝底板，M型艇底，船底增项，底部及船头附带夹网布装甲，增加船体的耐磨性与防穿刺强度。</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6、艇身材质：PVC夹网材质或优于其材质，厚度≤1mm。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7、船体结构：底板为一体式三气室拉丝底板。底部水刀两端为坡面设计，水刀之间前端间距≥后端间距。根据流体力学原理，采用涡旋式导流倾斜船艉及涡旋式导流水刀，速度更快、倒车寻迹性强、更灵活。</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8、艇体工艺：浮筒采用热风技术、采用抛边工艺，气室密封性和耐压性更强。</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9、安全及性能要求：静态稳性≤16°；空载状态，排出500L水所用时间≤120s；载重460kg时，配30马力船外机航速≥29km/h；空载状态，航速≥16km/h时，左右回转直径均≤7m。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艇身配置：配备三角形弧度船头油箱、隐藏式油管和油管保护套，具备常规方形油箱固定装置；底部稳定水刀一对；艇身安装3M防水反光条不少于8处；翻船自救辅助绳包；高密闭医疗包用品储存包一个；艇艉安装引擎工具包一个；艇艏安装挡水片；艉板安装单向快速双排水装置(可单向、不反水)；艇身安装多功能双向不锈钢牵引环；艇身安装缆绳不锈钢固定环船头增加固定位置D型环；根据船体重量重心，分配不少于8处顺向抬船把手，配备补船包（大小橡胶贴不少于两块、胶水、充气口扳手、剪刀）等。</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11、艇身配有不少于5条条形档；每个条形档上有安装口并配有绳索，方便救援人员及被救者抓握；；充气底板可快速拆装，必要时作为救生浮板使用。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12、艉板采用铝镁合金材质，单独配有发动机固定销及其他固定装置(免除用绳子固定动力的程序)。</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13、拖车参数：总长：≥4.75米，宽度：≥1.70米，净重：≤220千克；车轴：单轴；载重：≥500千克；绞盘：≥1200磅；千斤顶：≥1200磅。</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机动橡皮舟M型（带拖车）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35,000.00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用于水域救援、防汛抢险、水上巡逻等场景的快速机动的水上装备。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b/>
                <w:bCs/>
                <w:sz w:val="22"/>
                <w:lang w:bidi="ar"/>
              </w:rPr>
              <w:tab/>
            </w:r>
            <w:r>
              <w:rPr>
                <w:rFonts w:hint="eastAsia" w:ascii="宋体" w:hAnsi="宋体" w:cs="宋体"/>
                <w:b/>
                <w:bCs/>
                <w:sz w:val="22"/>
                <w:lang w:bidi="ar"/>
              </w:rPr>
              <w:t xml:space="preserve">符合GB/T19626-2021《橡皮舟通用技术条件》要求。（提供第三方检测机构出具的与所投产品型号一致、完整有效的检验/检测报告原件扫描上传。）检验报告需包含以下参数要求，“▲”为评分项。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▲1、艇净重≤80KG，干舷≥317mm，承载重量≥920KG。</w:t>
            </w:r>
            <w:r/>
          </w:p>
          <w:p>
            <w:pPr>
              <w:ind w:firstLine="440"/>
              <w:jc w:val="left"/>
              <w:widowControl/>
              <w:rPr>
                <w:rFonts w:ascii="宋体" w:hAnsi="宋体" w:cs="宋体"/>
                <w:sz w:val="22"/>
                <w:lang w:bidi="ar"/>
              </w:rPr>
            </w:pPr>
            <w:r>
              <w:rPr>
                <w:rFonts w:hint="eastAsia" w:ascii="宋体" w:hAnsi="宋体" w:cs="宋体"/>
                <w:sz w:val="22"/>
                <w:lang w:bidi="ar"/>
              </w:rPr>
              <w:t xml:space="preserve">▲2、耐压性：满载状态，船艇各气囊加压至1.1倍额定压力后静置30min，无异常。</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▲3、气密性：空载状态，浮筒额定压力充气至0.025Mpa后，静置60min后剩余压力为0.025Mpa；空载状态，龙骨额定压力充气至0.035Mpa后，静置60min后剩余压力为0.035Mpa。</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▲4、安全及性能要求：静态稳性≤16°；空载状态，排出500L水所用时间≤120s；载重460kg时，配30马力船外机航速≥29km/h；空载状态，航速≥16km/h时，左右回转直径均≤7m。</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非检验报告内参数如下5、船长4200±50mm，船宽1820±30mm，船高585±20mm。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6、气囊数不少于8个，结构:船底“V”型充气拉丝底板，M型艇底，船底增项，底部及船头附带夹网布装甲，增加船体的耐磨性与防穿刺强度。</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7、艇身材质：PVC夹网材质或优于其材质，厚度≤1mm。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8、船体结构：底板为一体式三气室拉丝底板。底部水刀两端为坡面设计，水刀之间前端间距≥后端间距。根据流体力学原理，采用涡旋式导流倾斜船艉及涡旋式导流水刀，速度更快、倒车寻迹性强、更灵活。</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9、艇体工艺：浮筒采用热风技术、采用抛边工艺，气室密封性和耐压性更强。</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艇身配置：配备三角形弧度船头油箱、隐藏式油管和油管保护套，具备常规方形油箱固定装置；底部稳定水刀一对；艇身安装3M防水反光条不少于8处；翻船自救辅助绳包；高密闭医疗包用品储存包一个；艇艉安装引擎工具包一个；艇艏安装挡水片；艉板安装单向快速双排水装置(可单向、不反水)；艇身安装多功能双向不锈钢牵引环；艇身安装缆绳不锈钢固定环船头增加固定位置D型环；根据船体重量重心，分配不少于8处顺向抬船把手，配备补船包（大小橡胶贴不少于两块、胶水、充气口板手、剪刀）等。</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11、艇身配有不少于5条条形档；每个条形档上有安装口并配有绳索，方便救援人员及被救者抓握；充气底板可快速拆装，必要时作为救生浮板使用。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12、艉板采用铝镁合金材质，单独配有发动机固定销及其他固定装置(免除用绳子固定动力的程序)。</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13、搭配本船型的拖车：配备高强度绞盘、可调滚轮组不少于4组、两个高强度轮胎、一个滚轮、适配车辆的LED尾灯、球罩连接器搭配球头沟、载重不小于1000㎏。</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水域救援方位灯</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180.00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外形小巧的灯光信号装置，带有一体式LED手电筒，具有闪光和照明2种功能。</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▲1.防水能力：≥100米。</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2、高可见性闪光，光穿透能力强，陆地上可视距离不小于3km，空中对地可见距离≥5km。采用不少于3颗高亮LED光源，耗电量低，使用寿命长。筒体两侧设有挂环，附尼龙手环束绳，便于系挂BCD、PFD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3、材料采用抗冲击材料，具有较好的抗冲击力和耐磨性。</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4、设有拔动开关，切换轻松自如。</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5、设有白色和红色两种信号灯。白色为紧急频闪，提供救援信号。红色为定位信号，为搜救提供定位支持。</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6、设计闪光频率：每分钟50～70次。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7、一体式高效率LED手电筒，续航时间大于24小时。</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8、LED寿命：≥10000小时。</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9、可靠的密封磁性开关。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10、电池：可充电锂电池或3节AA电池。</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11、尺寸：筒头直径约4cm，长度约13cm。</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舟艇舷外机</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20,000.00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是一种安装在船体外部，用于驱动船只前进的动力设备。</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b/>
                <w:bCs/>
                <w:sz w:val="22"/>
                <w:highlight w:val="none"/>
                <w:lang w:bidi="ar"/>
              </w:rPr>
              <w:t xml:space="preserve">符合CB_T4505-2020《舷外机通用技术规范》（提供第三方检测机构出具的与所投产品型号一致、完整有效的检验/检测报告原件扫描上传。）检验报告需包含以下参数要求，“▲”为评分项。</w:t>
            </w:r>
            <w:r>
              <w:rPr>
                <w:rFonts w:hint="eastAsia" w:ascii="宋体" w:hAnsi="宋体" w:cs="宋体"/>
                <w:b/>
                <w:bCs/>
                <w:sz w:val="22"/>
                <w:highlight w:val="none"/>
                <w:lang w:bidi="ar"/>
              </w:rPr>
              <w:tab/>
            </w:r>
            <w:r>
              <w:rPr>
                <w:rFonts w:hint="eastAsia" w:ascii="宋体" w:hAnsi="宋体" w:cs="宋体"/>
                <w:sz w:val="22"/>
                <w:highlight w:val="none"/>
                <w:lang w:bidi="ar"/>
              </w:rPr>
              <w:tab/>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1、基础参数</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▲引擎类型：2缸二冲程</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▲排量：≥490cc</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▲最大功率：≥22kW，马力30匹</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冷却系统：水冷式（需在水中启动）</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2、尺寸与重量</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▲艉板高度≥420mm（短轴）</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▲重量：</w:t>
            </w:r>
            <w:r>
              <w:rPr>
                <w:rFonts w:hint="eastAsia" w:ascii="宋体" w:hAnsi="宋体" w:cs="宋体"/>
                <w:szCs w:val="21"/>
                <w:highlight w:val="none"/>
                <w:lang w:bidi="ar"/>
              </w:rPr>
              <w:t xml:space="preserve">≤</w:t>
            </w:r>
            <w:r>
              <w:rPr>
                <w:rFonts w:hint="eastAsia" w:ascii="宋体" w:hAnsi="宋体" w:cs="宋体"/>
                <w:sz w:val="22"/>
                <w:highlight w:val="none"/>
                <w:lang w:bidi="ar"/>
              </w:rPr>
              <w:t xml:space="preserve">54kg</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▲螺旋桨规格：12英寸铝桨</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非检验报告内参数如下：</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3、燃油与润滑</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燃油类型：无铅汽油+二冲程机油（预混）</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燃油混合比：磨合期（前10小时）：25:1（汽油:机油）</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正常使用：50:1</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油箱容量≥24L（随机附带）</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4、操控与启动</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启动方式：手动拉绳</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换挡系统：F（前进）-N（空挡）-R（倒挡）</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齿轮比：27:13（2.08）</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5、安全保护：始动齿轮保护、浅滩航行装置并额外配置一套螺旋桨保护罩和舷外机支架</w:t>
            </w:r>
            <w:r/>
          </w:p>
          <w:p>
            <w:pPr>
              <w:ind w:firstLine="440"/>
              <w:jc w:val="left"/>
              <w:widowControl/>
              <w:rPr>
                <w:rFonts w:ascii="宋体" w:hAnsi="宋体" w:cs="宋体"/>
                <w:sz w:val="22"/>
                <w:highlight w:val="none"/>
                <w:lang w:bidi="ar"/>
              </w:rPr>
            </w:pPr>
            <w:r>
              <w:rPr>
                <w:rFonts w:hint="eastAsia" w:ascii="宋体" w:hAnsi="宋体" w:cs="宋体"/>
                <w:sz w:val="22"/>
                <w:highlight w:val="none"/>
                <w:lang w:bidi="ar"/>
              </w:rPr>
              <w:t xml:space="preserve">6、配件：含工具包、备用火花塞、紧急启动绳</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割绳刀</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500.00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用于在水域救援场景中快速切断绳索、织带、海带、水草等障碍物，帮助被困人员或救援人员脱离危险。</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▲1、割绳刀总长度≥20cm，宽度≥4cm，刀柄长度在10.5cm与11cm之间。</w:t>
            </w:r>
            <w:r/>
          </w:p>
          <w:p>
            <w:pPr>
              <w:ind w:firstLine="440"/>
              <w:jc w:val="left"/>
              <w:widowControl/>
              <w:rPr>
                <w:rFonts w:ascii="宋体" w:hAnsi="宋体" w:cs="宋体"/>
                <w:sz w:val="22"/>
                <w:lang w:bidi="ar"/>
              </w:rPr>
            </w:pPr>
            <w:r>
              <w:rPr>
                <w:rFonts w:hint="eastAsia" w:ascii="宋体" w:hAnsi="宋体" w:cs="宋体"/>
                <w:sz w:val="22"/>
                <w:lang w:bidi="ar"/>
              </w:rPr>
              <w:t xml:space="preserve">▲2.具有高强耐腐蚀性能，经48h中性盐雾试验后,试样未出现红锈和其他明显可见的腐蚀痕迹。</w:t>
            </w:r>
            <w:r/>
          </w:p>
          <w:p>
            <w:pPr>
              <w:ind w:firstLine="440"/>
              <w:jc w:val="left"/>
              <w:widowControl/>
              <w:rPr>
                <w:rFonts w:ascii="宋体" w:hAnsi="宋体" w:cs="宋体"/>
                <w:sz w:val="22"/>
                <w:lang w:bidi="ar"/>
              </w:rPr>
            </w:pPr>
            <w:r>
              <w:rPr>
                <w:rFonts w:hint="eastAsia" w:ascii="宋体" w:hAnsi="宋体" w:cs="宋体"/>
                <w:sz w:val="22"/>
                <w:lang w:bidi="ar"/>
              </w:rPr>
              <w:t xml:space="preserve">▲3、参照或优于贯通式钛合金刀体。</w:t>
            </w:r>
            <w:r/>
          </w:p>
          <w:p>
            <w:pPr>
              <w:jc w:val="left"/>
              <w:widowControl/>
              <w:rPr>
                <w:rFonts w:ascii="宋体" w:hAnsi="宋体" w:cs="宋体"/>
                <w:sz w:val="22"/>
                <w:lang w:bidi="ar"/>
              </w:rPr>
            </w:pPr>
            <w:r>
              <w:rPr>
                <w:rFonts w:hint="eastAsia" w:ascii="宋体" w:hAnsi="宋体" w:cs="宋体"/>
                <w:sz w:val="22"/>
                <w:lang w:bidi="ar"/>
              </w:rPr>
              <w:t xml:space="preserve">非检验报告内参数如下，</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4、手柄包裹热塑橡胶，水波纹防滑压花设计。</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5、刀体末端有破窗器功能设计，紧急情况下可破碎坚硬障碍物，如冰块、玻璃等，刀体尾端开孔可系失手绳。</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梅花逆向齿刀刃长度≥45mm；梅花逆向齿刀刃每个刀刃为圆弧面，降低误伤的概率。割绳半钩开口宽≥10mm，可快速一拉就钩断绳索、织带、海带、水草等；梅花逆向齿刀刃和半钩为连续设计，在拉割和摩擦锯割的两种动作之间无缝切换，可以在遇到难缠的绳索时可以为救援人员省下每一秒钟。</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7、双侧同步按扣式刀鞘，可快速释放刀身。</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8、刀鞘背面的卡扣匹配国际通用四方卡座模块，可稳固的挂载于激流救生衣四方卡座上。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9、安全平头设计，紧急时可以当做工具使用，刀身具有开瓶器功能设计。</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水域救援拦截网</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1500.00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 具有多角度斜拉拦截水中被困人员的功能。 </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b/>
                <w:bCs/>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▲1、整体宽≥500cm，高≥120cm，织带宽5cm±0.5cm，织带拉力≥40KN。</w:t>
            </w:r>
            <w:r/>
          </w:p>
          <w:p>
            <w:pPr>
              <w:ind w:firstLine="440"/>
              <w:jc w:val="left"/>
              <w:widowControl/>
              <w:rPr>
                <w:rFonts w:ascii="宋体" w:hAnsi="宋体" w:cs="宋体"/>
                <w:sz w:val="22"/>
                <w:lang w:bidi="ar"/>
              </w:rPr>
            </w:pPr>
            <w:r>
              <w:rPr>
                <w:rFonts w:hint="eastAsia" w:ascii="宋体" w:hAnsi="宋体" w:cs="宋体"/>
                <w:sz w:val="22"/>
                <w:lang w:bidi="ar"/>
              </w:rPr>
              <w:t xml:space="preserve">▲2、配置直径≥12mm，拉力≥30KN,长度≥20m的救援绳1根。</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非检验报告内参数如下3、带有连接扣锁≥9个。</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4、手提收纳包1个。</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水域救援个人携行包</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600.00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用于存放个人水域救援防护装备。</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1、装备包外层采用聚氨酯涂层面料与高强度网布相结合，可以使装备快速晾干；主体采用橘红色优质耐磨牛津布、帆布或更优材质，可以分区放下整套服装。</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2、采用侧面一个带拉链的口袋可以方便放置小物品拉链封口，铜质拉头。</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3、带有可拆卸的肩带，可手提可挂肩两用。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4、规格：不小于75×35×40cm。</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5、容量：不小于90L。</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6、颜色：红色为主。</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救生圈</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200.00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救生圈是用于水上救生的设备，采用高密度聚乙烯材质作外壳，内充高密度聚氨酯泡沫塑料。</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1、4片高强度反光亮条，夜间更易被发现，实心材质，内充高密度聚氨酯孔泡沫塑，具有浮力大、颜色牢固、表面光滑、抗老化、耐腐蚀等优点，能在恶劣环境中使用。。</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水域救援拉杆</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8,000.00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用于激流、洪水、冰面等复杂水域环境下的快速救援装备。</w:t>
            </w:r>
            <w:r/>
          </w:p>
          <w:p>
            <w:pPr>
              <w:jc w:val="left"/>
              <w:widowControl/>
              <w:rPr>
                <w:rFonts w:ascii="宋体" w:hAnsi="宋体" w:cs="宋体"/>
                <w:sz w:val="22"/>
                <w:lang w:bidi="ar"/>
              </w:rPr>
            </w:pPr>
            <w:r>
              <w:rPr>
                <w:rFonts w:hint="eastAsia" w:ascii="宋体" w:hAnsi="宋体" w:cs="宋体"/>
                <w:sz w:val="22"/>
                <w:lang w:bidi="ar"/>
              </w:rPr>
              <w:t xml:space="preserve">标准规范及检验报告</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b/>
                <w:bCs/>
                <w:sz w:val="22"/>
                <w:lang w:bidi="ar"/>
              </w:rPr>
              <w:t xml:space="preserve">（提供第三方检测机构出具的与所投产品型号一致、完整有效的检验/检测报告原件扫描上传。）检验报告需包含以下参数要求，“▲”为评分项。</w:t>
            </w:r>
            <w:r>
              <w:rPr>
                <w:rFonts w:hint="eastAsia" w:ascii="宋体" w:hAnsi="宋体" w:cs="宋体"/>
                <w:b/>
                <w:bCs/>
                <w:sz w:val="22"/>
                <w:lang w:bidi="ar"/>
              </w:rPr>
              <w:tab/>
            </w:r>
            <w:r>
              <w:rPr>
                <w:rFonts w:hint="eastAsia" w:ascii="宋体" w:hAnsi="宋体" w:cs="宋体"/>
                <w:sz w:val="22"/>
                <w:lang w:bidi="ar"/>
              </w:rPr>
              <w:tab/>
            </w:r>
            <w:r/>
          </w:p>
          <w:p>
            <w:pPr>
              <w:ind w:firstLine="440"/>
              <w:jc w:val="left"/>
              <w:widowControl/>
              <w:rPr>
                <w:rFonts w:ascii="宋体" w:hAnsi="宋体" w:cs="宋体"/>
                <w:sz w:val="22"/>
                <w:lang w:bidi="ar"/>
              </w:rPr>
            </w:pPr>
            <w:r>
              <w:rPr>
                <w:rFonts w:hint="eastAsia" w:ascii="宋体" w:hAnsi="宋体" w:cs="宋体"/>
                <w:sz w:val="22"/>
                <w:lang w:bidi="ar"/>
              </w:rPr>
              <w:t xml:space="preserve">▲1、多功能救援伸缩打捞杆:展开后长度:≥18.0m，折叠后长度:＜2.4m,重量:≤5kg,外观无目视缺陷。材质：参照超轻碳纤维或优于其材质。</w:t>
            </w:r>
            <w:r/>
          </w:p>
          <w:p>
            <w:pPr>
              <w:ind w:firstLine="440"/>
              <w:jc w:val="left"/>
              <w:widowControl/>
              <w:rPr>
                <w:rFonts w:ascii="宋体" w:hAnsi="宋体" w:cs="宋体"/>
                <w:sz w:val="22"/>
                <w:lang w:bidi="ar"/>
              </w:rPr>
            </w:pPr>
            <w:r>
              <w:rPr>
                <w:rFonts w:hint="eastAsia" w:ascii="宋体" w:hAnsi="宋体" w:cs="宋体"/>
                <w:sz w:val="22"/>
                <w:lang w:bidi="ar"/>
              </w:rPr>
              <w:t xml:space="preserve">非检验报告内参数如下2、浮球：直径:220mm±50mm，长度:280mm±50mm，浮力:&gt;98N，重量:1250g±50g</w:t>
            </w:r>
            <w:r/>
          </w:p>
          <w:p>
            <w:pPr>
              <w:ind w:firstLine="440"/>
              <w:jc w:val="left"/>
              <w:widowControl/>
              <w:rPr>
                <w:rFonts w:ascii="宋体" w:hAnsi="宋体" w:cs="宋体"/>
                <w:sz w:val="22"/>
                <w:lang w:bidi="ar"/>
              </w:rPr>
            </w:pPr>
            <w:r>
              <w:rPr>
                <w:rFonts w:hint="eastAsia" w:ascii="宋体" w:hAnsi="宋体" w:cs="宋体"/>
                <w:sz w:val="22"/>
                <w:lang w:bidi="ar"/>
              </w:rPr>
              <w:t xml:space="preserve">3、浮力圈：直径:550mm±50mm，浮力&gt;90N，重量:300g±50g，直径重量可增减</w:t>
            </w:r>
            <w:r/>
          </w:p>
          <w:p>
            <w:pPr>
              <w:ind w:firstLine="440"/>
              <w:jc w:val="left"/>
              <w:widowControl/>
              <w:rPr>
                <w:rFonts w:ascii="宋体" w:hAnsi="宋体" w:cs="宋体"/>
                <w:sz w:val="22"/>
                <w:lang w:bidi="ar"/>
              </w:rPr>
            </w:pPr>
            <w:r>
              <w:rPr>
                <w:rFonts w:hint="eastAsia" w:ascii="宋体" w:hAnsi="宋体" w:cs="宋体"/>
                <w:sz w:val="22"/>
                <w:lang w:bidi="ar"/>
              </w:rPr>
              <w:t xml:space="preserve">4、单钩：钩口宽:130mm±50mm，长度:320±50mm，重量:230±50g</w:t>
            </w:r>
            <w:r/>
          </w:p>
          <w:p>
            <w:pPr>
              <w:ind w:firstLine="440"/>
              <w:jc w:val="left"/>
              <w:widowControl/>
              <w:rPr>
                <w:rFonts w:ascii="宋体" w:hAnsi="宋体" w:cs="宋体"/>
                <w:sz w:val="22"/>
                <w:lang w:bidi="ar"/>
              </w:rPr>
            </w:pPr>
            <w:r>
              <w:rPr>
                <w:rFonts w:hint="eastAsia" w:ascii="宋体" w:hAnsi="宋体" w:cs="宋体"/>
                <w:sz w:val="22"/>
                <w:lang w:bidi="ar"/>
              </w:rPr>
              <w:t xml:space="preserve">5、三爪钩：爪钩间距:240mmn±50mm，半径:120mm±50mm，长度330mm±10mm，重量:570g±50g</w:t>
            </w:r>
            <w:r/>
          </w:p>
          <w:p>
            <w:pPr>
              <w:ind w:firstLine="440"/>
              <w:jc w:val="left"/>
              <w:widowControl/>
              <w:rPr>
                <w:rFonts w:ascii="宋体" w:hAnsi="宋体" w:cs="宋体"/>
                <w:sz w:val="22"/>
                <w:lang w:bidi="ar"/>
              </w:rPr>
            </w:pPr>
            <w:r>
              <w:rPr>
                <w:rFonts w:hint="eastAsia" w:ascii="宋体" w:hAnsi="宋体" w:cs="宋体"/>
                <w:sz w:val="22"/>
                <w:lang w:bidi="ar"/>
              </w:rPr>
              <w:t xml:space="preserve">6、弹性捕获器：张开距离:450mm±50mm，重量:350g±50g，张开距离可变</w:t>
            </w:r>
            <w:r/>
          </w:p>
          <w:p>
            <w:pPr>
              <w:ind w:firstLine="440"/>
              <w:jc w:val="left"/>
              <w:widowControl/>
              <w:rPr>
                <w:rFonts w:ascii="宋体" w:hAnsi="宋体" w:cs="宋体"/>
                <w:sz w:val="22"/>
                <w:lang w:bidi="ar"/>
              </w:rPr>
            </w:pPr>
            <w:r>
              <w:rPr>
                <w:rFonts w:hint="eastAsia" w:ascii="宋体" w:hAnsi="宋体" w:cs="宋体"/>
                <w:sz w:val="22"/>
                <w:lang w:bidi="ar"/>
              </w:rPr>
              <w:t xml:space="preserve">7、U/D自锁钩：锁口内宽:70mm±30mm，长度:320m±50mm，外宽度:115mm±30mm，重量:680g±50g，钳口闭合装置长度:110mm±50mm，拉力&gt;2KN</w:t>
            </w:r>
            <w:r/>
          </w:p>
          <w:p>
            <w:pPr>
              <w:ind w:firstLine="440"/>
              <w:jc w:val="left"/>
              <w:widowControl/>
              <w:rPr>
                <w:rFonts w:ascii="宋体" w:hAnsi="宋体" w:cs="宋体"/>
                <w:sz w:val="22"/>
                <w:lang w:bidi="ar"/>
              </w:rPr>
            </w:pPr>
            <w:r>
              <w:rPr>
                <w:rFonts w:hint="eastAsia" w:ascii="宋体" w:hAnsi="宋体" w:cs="宋体"/>
                <w:sz w:val="22"/>
                <w:lang w:bidi="ar"/>
              </w:rPr>
              <w:t xml:space="preserve">8、弧形钩：弧长度:1000mm±50mm，开口宽度:700mm±20mm，重量:500g±50g，形状尺寸可变</w:t>
            </w:r>
            <w:r/>
          </w:p>
          <w:p>
            <w:pPr>
              <w:ind w:firstLine="440"/>
              <w:jc w:val="left"/>
              <w:widowControl/>
              <w:rPr>
                <w:rFonts w:ascii="宋体" w:hAnsi="宋体" w:cs="宋体"/>
                <w:sz w:val="22"/>
                <w:lang w:bidi="ar"/>
              </w:rPr>
            </w:pPr>
            <w:r>
              <w:rPr>
                <w:rFonts w:hint="eastAsia" w:ascii="宋体" w:hAnsi="宋体" w:cs="宋体"/>
                <w:sz w:val="22"/>
                <w:lang w:bidi="ar"/>
              </w:rPr>
              <w:t xml:space="preserve">9、割绳器：长度:200mm±50mm，宽度:80mm±10mm，开口宽度:50mm±10mm重量:280g±50g，刀片可更换</w:t>
            </w:r>
            <w:r/>
          </w:p>
          <w:p>
            <w:pPr>
              <w:ind w:firstLine="440"/>
              <w:jc w:val="left"/>
              <w:widowControl/>
              <w:rPr>
                <w:rFonts w:ascii="宋体" w:hAnsi="宋体" w:cs="宋体"/>
                <w:sz w:val="22"/>
                <w:lang w:bidi="ar"/>
              </w:rPr>
            </w:pPr>
            <w:r>
              <w:rPr>
                <w:rFonts w:hint="eastAsia" w:ascii="宋体" w:hAnsi="宋体" w:cs="宋体"/>
                <w:sz w:val="22"/>
                <w:lang w:bidi="ar"/>
              </w:rPr>
              <w:t xml:space="preserve">10、救援绳包：长度:30m±1m，直径:8mm±2m，可根据需要搭配所需绳子类型</w:t>
            </w:r>
            <w:r/>
          </w:p>
          <w:p>
            <w:pPr>
              <w:ind w:firstLine="440"/>
              <w:jc w:val="left"/>
              <w:widowControl/>
              <w:rPr>
                <w:rFonts w:ascii="宋体" w:hAnsi="宋体" w:cs="宋体"/>
                <w:sz w:val="22"/>
                <w:lang w:bidi="ar"/>
              </w:rPr>
            </w:pPr>
            <w:r>
              <w:rPr>
                <w:rFonts w:hint="eastAsia" w:ascii="宋体" w:hAnsi="宋体" w:cs="宋体"/>
                <w:sz w:val="22"/>
                <w:lang w:bidi="ar"/>
              </w:rPr>
              <w:t xml:space="preserve">11、浮球救生环：直径:550mm±50mm，浮力:&gt;88.2N，重量:500g±50g，直径重量可增减</w:t>
            </w:r>
            <w:r/>
          </w:p>
          <w:p>
            <w:pPr>
              <w:ind w:firstLine="440"/>
              <w:jc w:val="left"/>
              <w:widowControl/>
              <w:rPr>
                <w:rFonts w:ascii="宋体" w:hAnsi="宋体" w:cs="宋体"/>
                <w:sz w:val="22"/>
                <w:lang w:bidi="ar"/>
              </w:rPr>
            </w:pPr>
            <w:r>
              <w:rPr>
                <w:rFonts w:hint="eastAsia" w:ascii="宋体" w:hAnsi="宋体" w:cs="宋体"/>
                <w:sz w:val="22"/>
                <w:lang w:bidi="ar"/>
              </w:rPr>
              <w:t xml:space="preserve">12、身体套索：长度:700mm±20mm，重量:200g±20g，尺寸可变</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救生衣裆带</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50.00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基本描述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激流救生衣配套裆带。</w:t>
            </w:r>
            <w:r/>
          </w:p>
          <w:p>
            <w:pPr>
              <w:jc w:val="left"/>
              <w:widowControl/>
              <w:rPr>
                <w:rFonts w:ascii="宋体" w:hAnsi="宋体" w:cs="宋体"/>
                <w:sz w:val="22"/>
                <w:lang w:bidi="ar"/>
              </w:rPr>
            </w:pPr>
            <w:r>
              <w:rPr>
                <w:rFonts w:hint="eastAsia" w:ascii="宋体" w:hAnsi="宋体" w:cs="宋体"/>
                <w:sz w:val="22"/>
                <w:lang w:bidi="ar"/>
              </w:rPr>
              <w:t xml:space="preserve">参数</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1、长度≤60cm卡扣</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2、断裂强度≥1.7KN</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3、材质为尼龙编织带或优于此材质</w:t>
            </w:r>
            <w:r/>
          </w:p>
          <w:p>
            <w:pPr>
              <w:jc w:val="left"/>
              <w:widowControl/>
              <w:rPr>
                <w:rFonts w:ascii="宋体" w:hAnsi="宋体" w:cs="宋体"/>
                <w:sz w:val="22"/>
                <w:lang w:bidi="ar"/>
              </w:rPr>
            </w:pPr>
            <w:r>
              <w:rPr>
                <w:rFonts w:hint="eastAsia" w:ascii="宋体" w:hAnsi="宋体" w:cs="宋体"/>
                <w:sz w:val="22"/>
                <w:lang w:bidi="ar"/>
              </w:rPr>
              <w:tab/>
            </w:r>
            <w:r>
              <w:rPr>
                <w:rFonts w:hint="eastAsia" w:ascii="宋体" w:hAnsi="宋体" w:cs="宋体"/>
                <w:sz w:val="22"/>
                <w:lang w:bidi="ar"/>
              </w:rPr>
              <w:t xml:space="preserve">4、可根据支队现有型号配备多种样式</w:t>
            </w:r>
            <w:r/>
          </w:p>
        </w:tc>
      </w:tr>
      <w:tr>
        <w:trPr>
          <w:trHeight w:val="1134"/>
        </w:trPr>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rPr>
                <w:rFonts w:ascii="宋体" w:hAnsi="宋体" w:cs="宋体"/>
                <w:sz w:val="22"/>
                <w:lang w:bidi="ar"/>
              </w:rPr>
            </w:pPr>
            <w:r>
              <w:rPr>
                <w:rFonts w:hint="eastAsia" w:ascii="宋体" w:hAnsi="宋体" w:cs="宋体"/>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jc w:val="center"/>
              <w:widowControl/>
              <w:rPr>
                <w:rFonts w:ascii="宋体" w:hAnsi="宋体" w:cs="宋体"/>
                <w:sz w:val="22"/>
                <w:lang w:bidi="ar"/>
              </w:rPr>
            </w:pPr>
            <w:r>
              <w:rPr>
                <w:rFonts w:hint="eastAsia" w:ascii="宋体" w:hAnsi="宋体" w:cs="宋体"/>
                <w:sz w:val="22"/>
                <w:lang w:bidi="ar"/>
              </w:rPr>
              <w:t xml:space="preserve">水域救援漂浮救生绳</w:t>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jc w:val="center"/>
              <w:widowControl/>
              <w:rPr>
                <w:rFonts w:ascii="宋体" w:hAnsi="宋体" w:cs="宋体"/>
                <w:sz w:val="22"/>
                <w:lang w:bidi="ar"/>
              </w:rPr>
            </w:pPr>
            <w:r>
              <w:rPr>
                <w:rFonts w:hint="eastAsia" w:ascii="仿宋" w:hAnsi="仿宋" w:eastAsia="仿宋" w:cs="仿宋"/>
                <w:sz w:val="24"/>
                <w:szCs w:val="24"/>
                <w:lang w:bidi="ar"/>
              </w:rPr>
              <w:t xml:space="preserve">350</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right"/>
              <w:widowControl/>
              <w:rPr>
                <w:rFonts w:ascii="宋体" w:hAnsi="宋体" w:cs="宋体"/>
                <w:sz w:val="22"/>
                <w:lang w:bidi="ar"/>
              </w:rPr>
            </w:pPr>
            <w:r>
              <w:rPr>
                <w:rFonts w:hint="eastAsia" w:ascii="仿宋" w:hAnsi="仿宋" w:eastAsia="仿宋" w:cs="仿宋"/>
                <w:color w:val="000000"/>
                <w:sz w:val="24"/>
                <w:szCs w:val="24"/>
                <w:lang w:bidi="ar"/>
              </w:rPr>
              <w:t xml:space="preserve">15.00 </w:t>
            </w:r>
            <w:r/>
          </w:p>
        </w:tc>
        <w:tc>
          <w:tcPr>
            <w:tcBorders>
              <w:top w:val="single" w:color="000000" w:sz="4" w:space="0"/>
              <w:left w:val="single" w:color="000000" w:sz="4" w:space="0"/>
              <w:bottom w:val="single" w:color="000000" w:sz="4" w:space="0"/>
              <w:right w:val="single" w:color="000000" w:sz="4" w:space="0"/>
            </w:tcBorders>
            <w:tcW w:w="6229" w:type="dxa"/>
            <w:textDirection w:val="lrTb"/>
            <w:noWrap w:val="false"/>
          </w:tcPr>
          <w:p>
            <w:pPr>
              <w:jc w:val="left"/>
              <w:widowControl/>
              <w:rPr>
                <w:rFonts w:ascii="宋体" w:hAnsi="宋体" w:cs="宋体"/>
                <w:sz w:val="22"/>
                <w:highlight w:val="none"/>
                <w:lang w:bidi="ar"/>
              </w:rPr>
            </w:pPr>
            <w:r>
              <w:rPr>
                <w:rFonts w:hint="eastAsia" w:ascii="宋体" w:hAnsi="宋体" w:cs="宋体"/>
                <w:sz w:val="22"/>
                <w:highlight w:val="none"/>
                <w:lang w:bidi="ar"/>
              </w:rPr>
              <w:t xml:space="preserve">基本描述</w:t>
            </w:r>
            <w:r/>
          </w:p>
          <w:p>
            <w:pPr>
              <w:jc w:val="left"/>
              <w:widowControl/>
              <w:rPr>
                <w:rFonts w:ascii="宋体" w:hAnsi="宋体" w:cs="宋体"/>
                <w:sz w:val="22"/>
                <w:highlight w:val="none"/>
                <w:lang w:bidi="ar"/>
              </w:rPr>
            </w:pPr>
            <w:r>
              <w:rPr>
                <w:rFonts w:hint="eastAsia" w:ascii="宋体" w:hAnsi="宋体" w:cs="宋体"/>
                <w:sz w:val="22"/>
                <w:highlight w:val="none"/>
                <w:lang w:bidi="ar"/>
              </w:rPr>
              <w:tab/>
            </w:r>
            <w:r>
              <w:rPr>
                <w:rFonts w:hint="eastAsia" w:ascii="宋体" w:hAnsi="宋体" w:cs="宋体"/>
                <w:sz w:val="22"/>
                <w:highlight w:val="none"/>
                <w:lang w:bidi="ar"/>
              </w:rPr>
              <w:t xml:space="preserve">用于激流、洪水、海上等水域救援任务的高强度漂浮绳索系统。</w:t>
            </w:r>
            <w:r/>
          </w:p>
          <w:p>
            <w:pPr>
              <w:jc w:val="left"/>
              <w:widowControl/>
              <w:rPr>
                <w:rFonts w:ascii="宋体" w:hAnsi="宋体" w:cs="宋体"/>
                <w:sz w:val="22"/>
                <w:highlight w:val="none"/>
                <w:lang w:bidi="ar"/>
              </w:rPr>
            </w:pPr>
            <w:r>
              <w:rPr>
                <w:rFonts w:hint="eastAsia" w:ascii="宋体" w:hAnsi="宋体" w:cs="宋体"/>
                <w:sz w:val="22"/>
                <w:highlight w:val="none"/>
                <w:lang w:bidi="ar"/>
              </w:rPr>
              <w:t xml:space="preserve">标准规范及检验报告</w:t>
            </w:r>
            <w:r/>
          </w:p>
          <w:p>
            <w:pPr>
              <w:ind w:firstLine="422"/>
              <w:jc w:val="left"/>
              <w:widowControl/>
              <w:rPr>
                <w:rFonts w:ascii="宋体" w:hAnsi="宋体" w:cs="宋体"/>
                <w:b/>
                <w:bCs/>
                <w:szCs w:val="21"/>
                <w:highlight w:val="none"/>
                <w:lang w:bidi="ar"/>
              </w:rPr>
            </w:pPr>
            <w:r>
              <w:rPr>
                <w:rFonts w:hint="eastAsia" w:ascii="宋体" w:hAnsi="宋体" w:cs="宋体"/>
                <w:b/>
                <w:bCs/>
                <w:szCs w:val="21"/>
                <w:highlight w:val="none"/>
                <w:lang w:bidi="ar"/>
              </w:rPr>
              <w:t xml:space="preserve">符合XF494-2023《消防用防坠落装备》、GB/T8834-2016《绳索纤维 有关物理和机械性能的测定》标准</w:t>
            </w:r>
            <w:r/>
          </w:p>
          <w:p>
            <w:pPr>
              <w:jc w:val="left"/>
              <w:widowControl/>
              <w:rPr>
                <w:rFonts w:ascii="宋体" w:hAnsi="宋体" w:cs="宋体"/>
                <w:b/>
                <w:bCs/>
                <w:szCs w:val="21"/>
                <w:highlight w:val="none"/>
                <w:lang w:bidi="ar"/>
              </w:rPr>
            </w:pPr>
            <w:r>
              <w:rPr>
                <w:rFonts w:hint="eastAsia" w:ascii="宋体" w:hAnsi="宋体" w:cs="宋体"/>
                <w:b/>
                <w:bCs/>
                <w:szCs w:val="21"/>
                <w:highlight w:val="none"/>
                <w:lang w:bidi="ar"/>
              </w:rPr>
              <w:t xml:space="preserve">（提供第三方检测机构出具的与所投产品型号一致、完整有效的检验/检测报告原件扫描上传。）检验报告需包含以下参数要求,</w:t>
            </w:r>
            <w:r>
              <w:rPr>
                <w:rFonts w:hint="eastAsia" w:ascii="宋体" w:hAnsi="宋体"/>
                <w:b/>
                <w:bCs/>
                <w:i/>
                <w:color w:val="ff0000"/>
                <w:szCs w:val="21"/>
                <w:highlight w:val="none"/>
                <w:u w:val="single"/>
              </w:rPr>
              <w:t xml:space="preserve">斜体且有下划线部分</w:t>
            </w:r>
            <w:r>
              <w:rPr>
                <w:rFonts w:hint="eastAsia" w:ascii="宋体" w:hAnsi="宋体"/>
                <w:b/>
                <w:bCs/>
                <w:color w:val="ff0000"/>
                <w:szCs w:val="21"/>
                <w:highlight w:val="none"/>
              </w:rPr>
              <w:t xml:space="preserve">为实质性要求。</w:t>
            </w:r>
            <w:r/>
          </w:p>
          <w:p>
            <w:pPr>
              <w:ind w:firstLine="420"/>
              <w:jc w:val="left"/>
              <w:widowControl/>
              <w:rPr>
                <w:rFonts w:ascii="宋体" w:hAnsi="宋体" w:cs="宋体"/>
                <w:i/>
                <w:iCs/>
                <w:szCs w:val="21"/>
                <w:highlight w:val="none"/>
                <w:u w:val="single"/>
                <w:lang w:bidi="ar"/>
              </w:rPr>
            </w:pPr>
            <w:r>
              <w:rPr>
                <w:rFonts w:hint="eastAsia" w:ascii="宋体" w:hAnsi="宋体" w:cs="宋体"/>
                <w:szCs w:val="21"/>
                <w:highlight w:val="none"/>
                <w:lang w:bidi="ar"/>
              </w:rPr>
              <w:t xml:space="preserve">检验报告内参数：</w:t>
            </w:r>
            <w:r/>
          </w:p>
          <w:p>
            <w:pPr>
              <w:ind w:firstLine="420"/>
              <w:jc w:val="left"/>
              <w:widowControl/>
              <w:rPr>
                <w:rFonts w:ascii="宋体" w:hAnsi="宋体" w:cs="宋体"/>
                <w:i/>
                <w:iCs/>
                <w:szCs w:val="21"/>
                <w:highlight w:val="none"/>
                <w:u w:val="single"/>
                <w:lang w:bidi="ar"/>
              </w:rPr>
            </w:pPr>
            <w:r>
              <w:rPr>
                <w:rFonts w:hint="eastAsia" w:ascii="宋体" w:hAnsi="宋体" w:cs="宋体"/>
                <w:i/>
                <w:iCs/>
                <w:szCs w:val="21"/>
                <w:highlight w:val="none"/>
                <w:u w:val="single"/>
                <w:lang w:bidi="ar"/>
              </w:rPr>
              <w:t xml:space="preserve">1、破断强力≥30kN</w:t>
            </w:r>
            <w:r/>
          </w:p>
          <w:p>
            <w:pPr>
              <w:ind w:firstLine="420"/>
              <w:jc w:val="left"/>
              <w:widowControl/>
              <w:rPr>
                <w:rFonts w:ascii="宋体" w:hAnsi="宋体" w:cs="宋体"/>
                <w:i/>
                <w:iCs/>
                <w:szCs w:val="21"/>
                <w:highlight w:val="none"/>
                <w:u w:val="single"/>
                <w:lang w:bidi="ar"/>
              </w:rPr>
            </w:pPr>
            <w:r>
              <w:rPr>
                <w:rFonts w:hint="eastAsia" w:ascii="宋体" w:hAnsi="宋体" w:cs="宋体"/>
                <w:i/>
                <w:iCs/>
                <w:szCs w:val="21"/>
                <w:highlight w:val="none"/>
                <w:u w:val="single"/>
                <w:lang w:bidi="ar"/>
              </w:rPr>
              <w:t xml:space="preserve">2.延展率≤3.0</w:t>
            </w:r>
            <w:r/>
          </w:p>
          <w:p>
            <w:pPr>
              <w:ind w:firstLine="420"/>
              <w:jc w:val="left"/>
              <w:widowControl/>
              <w:rPr>
                <w:rFonts w:ascii="宋体" w:hAnsi="宋体" w:cs="宋体"/>
                <w:szCs w:val="21"/>
                <w:highlight w:val="none"/>
                <w:lang w:bidi="ar"/>
              </w:rPr>
            </w:pPr>
            <w:r>
              <w:rPr>
                <w:rFonts w:hint="eastAsia" w:ascii="宋体" w:hAnsi="宋体" w:cs="宋体"/>
                <w:szCs w:val="21"/>
                <w:highlight w:val="none"/>
                <w:lang w:bidi="ar"/>
              </w:rPr>
              <w:t xml:space="preserve">非检验报告内参数如下：</w:t>
            </w:r>
            <w:r/>
          </w:p>
          <w:p>
            <w:pPr>
              <w:ind w:firstLine="420"/>
              <w:jc w:val="left"/>
              <w:widowControl/>
              <w:rPr>
                <w:rFonts w:ascii="宋体" w:hAnsi="宋体" w:cs="宋体"/>
                <w:szCs w:val="21"/>
                <w:highlight w:val="none"/>
                <w:lang w:bidi="ar"/>
              </w:rPr>
            </w:pPr>
            <w:r>
              <w:rPr>
                <w:rFonts w:hint="eastAsia" w:ascii="宋体" w:hAnsi="宋体" w:cs="宋体"/>
                <w:szCs w:val="21"/>
                <w:highlight w:val="none"/>
                <w:lang w:bidi="ar"/>
              </w:rPr>
              <w:t xml:space="preserve">3、不吸水</w:t>
            </w:r>
            <w:r/>
          </w:p>
          <w:p>
            <w:pPr>
              <w:jc w:val="left"/>
              <w:widowControl/>
              <w:rPr>
                <w:rFonts w:ascii="宋体" w:hAnsi="宋体" w:cs="宋体"/>
                <w:szCs w:val="21"/>
                <w:highlight w:val="none"/>
                <w:lang w:bidi="ar"/>
              </w:rPr>
            </w:pPr>
            <w:r>
              <w:rPr>
                <w:rFonts w:hint="eastAsia" w:ascii="宋体" w:hAnsi="宋体" w:cs="宋体"/>
                <w:szCs w:val="21"/>
                <w:highlight w:val="none"/>
                <w:lang w:bidi="ar"/>
              </w:rPr>
              <w:tab/>
            </w:r>
            <w:r>
              <w:rPr>
                <w:rFonts w:hint="eastAsia" w:ascii="宋体" w:hAnsi="宋体" w:cs="宋体"/>
                <w:szCs w:val="21"/>
                <w:highlight w:val="none"/>
                <w:lang w:bidi="ar"/>
              </w:rPr>
              <w:t xml:space="preserve">4、可漂浮于水面</w:t>
            </w:r>
            <w:r/>
          </w:p>
          <w:p>
            <w:pPr>
              <w:jc w:val="left"/>
              <w:widowControl/>
              <w:rPr>
                <w:rFonts w:ascii="宋体" w:hAnsi="宋体" w:cs="宋体"/>
                <w:szCs w:val="21"/>
                <w:highlight w:val="none"/>
                <w:lang w:bidi="ar"/>
              </w:rPr>
            </w:pPr>
            <w:r>
              <w:rPr>
                <w:rFonts w:hint="eastAsia" w:ascii="宋体" w:hAnsi="宋体" w:cs="宋体"/>
                <w:szCs w:val="21"/>
                <w:highlight w:val="none"/>
                <w:lang w:bidi="ar"/>
              </w:rPr>
              <w:tab/>
            </w:r>
            <w:r>
              <w:rPr>
                <w:rFonts w:hint="eastAsia" w:ascii="宋体" w:hAnsi="宋体" w:cs="宋体"/>
                <w:szCs w:val="21"/>
                <w:highlight w:val="none"/>
                <w:lang w:bidi="ar"/>
              </w:rPr>
              <w:t xml:space="preserve">5、直径8-12mm</w:t>
            </w:r>
            <w:r/>
          </w:p>
          <w:p>
            <w:pPr>
              <w:jc w:val="left"/>
              <w:widowControl/>
              <w:rPr>
                <w:rFonts w:ascii="宋体" w:hAnsi="宋体" w:cs="宋体"/>
                <w:szCs w:val="21"/>
                <w:highlight w:val="none"/>
                <w:lang w:bidi="ar"/>
              </w:rPr>
            </w:pPr>
            <w:r>
              <w:rPr>
                <w:rFonts w:hint="eastAsia" w:ascii="宋体" w:hAnsi="宋体" w:cs="宋体"/>
                <w:szCs w:val="21"/>
                <w:highlight w:val="none"/>
                <w:lang w:bidi="ar"/>
              </w:rPr>
              <w:tab/>
            </w:r>
            <w:r>
              <w:rPr>
                <w:rFonts w:hint="eastAsia" w:ascii="宋体" w:hAnsi="宋体" w:cs="宋体"/>
                <w:szCs w:val="21"/>
                <w:highlight w:val="none"/>
                <w:lang w:bidi="ar"/>
              </w:rPr>
              <w:t xml:space="preserve">▲6.在水中漂浮时间≥48小时不下沉。(</w:t>
            </w:r>
            <w:r>
              <w:rPr>
                <w:rFonts w:hint="eastAsia" w:ascii="宋体" w:hAnsi="宋体" w:cs="宋体"/>
                <w:b/>
                <w:bCs/>
                <w:szCs w:val="21"/>
                <w:highlight w:val="none"/>
                <w:lang w:bidi="ar"/>
              </w:rPr>
              <w:t xml:space="preserve">提供产品彩页扫描上传)</w:t>
            </w:r>
            <w:r/>
          </w:p>
          <w:p>
            <w:pPr>
              <w:jc w:val="left"/>
              <w:widowControl/>
              <w:rPr>
                <w:rFonts w:ascii="宋体" w:hAnsi="宋体" w:cs="宋体"/>
                <w:sz w:val="22"/>
                <w:highlight w:val="none"/>
                <w:lang w:bidi="ar"/>
              </w:rPr>
            </w:pPr>
            <w:r>
              <w:rPr>
                <w:rFonts w:hint="eastAsia" w:ascii="宋体" w:hAnsi="宋体" w:cs="宋体"/>
                <w:szCs w:val="21"/>
                <w:highlight w:val="none"/>
                <w:lang w:bidi="ar"/>
              </w:rPr>
              <w:tab/>
            </w:r>
            <w:r>
              <w:rPr>
                <w:rFonts w:hint="eastAsia" w:ascii="宋体" w:hAnsi="宋体" w:cs="宋体"/>
                <w:szCs w:val="21"/>
                <w:highlight w:val="none"/>
                <w:lang w:bidi="ar"/>
              </w:rPr>
              <w:t xml:space="preserve">7、绳长350米（根据实际需求单位进行裁剪）</w:t>
            </w:r>
            <w:r/>
          </w:p>
        </w:tc>
      </w:tr>
    </w:tbl>
    <w:p>
      <w:pPr>
        <w:spacing w:line="360" w:lineRule="auto"/>
        <w:rPr>
          <w:rFonts w:ascii="宋体" w:hAnsi="宋体"/>
          <w:b/>
          <w:bCs/>
          <w:color w:val="000000"/>
          <w:sz w:val="24"/>
          <w:szCs w:val="24"/>
        </w:rPr>
      </w:pPr>
      <w:r>
        <w:rPr>
          <w:rFonts w:hint="eastAsia" w:ascii="宋体" w:hAnsi="宋体"/>
          <w:b/>
          <w:bCs/>
          <w:color w:val="000000"/>
          <w:sz w:val="24"/>
          <w:szCs w:val="24"/>
        </w:rPr>
        <w:t xml:space="preserve"> </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四</w:t>
      </w:r>
      <w:r>
        <w:rPr>
          <w:rFonts w:ascii="宋体" w:hAnsi="宋体"/>
          <w:b/>
          <w:color w:val="000000"/>
          <w:sz w:val="24"/>
          <w:szCs w:val="24"/>
        </w:rPr>
        <w:t xml:space="preserve">、</w:t>
      </w:r>
      <w:r>
        <w:rPr>
          <w:rFonts w:hint="eastAsia" w:ascii="宋体" w:hAnsi="宋体"/>
          <w:b/>
          <w:color w:val="000000"/>
          <w:sz w:val="24"/>
          <w:szCs w:val="24"/>
        </w:rPr>
        <w:t xml:space="preserve">供货</w:t>
      </w:r>
      <w:r>
        <w:rPr>
          <w:rFonts w:ascii="宋体" w:hAnsi="宋体"/>
          <w:b/>
          <w:color w:val="000000"/>
          <w:sz w:val="24"/>
          <w:szCs w:val="24"/>
        </w:rPr>
        <w:t xml:space="preserve">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1、本项目为“交钥匙”工程，一切费用均包含在报价内，请各投标人认真考虑其各种风险。除合同另有规定之外，伴随服务的费用均已含在合同价款中，采购人不再另行支付。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2、供货、安装时间要求：合同签订自接到采购人通知之日起30个日历天内供货并完成安装调试。</w:t>
      </w:r>
      <w:r/>
    </w:p>
    <w:p>
      <w:pPr>
        <w:ind w:firstLine="480"/>
        <w:spacing w:line="360" w:lineRule="auto"/>
        <w:rPr>
          <w:rFonts w:ascii="宋体" w:hAnsi="宋体" w:cs="宋体"/>
          <w:color w:val="000000"/>
          <w:spacing w:val="-2"/>
          <w:sz w:val="24"/>
          <w:szCs w:val="24"/>
        </w:rPr>
      </w:pPr>
      <w:r>
        <w:rPr>
          <w:rFonts w:hint="eastAsia" w:ascii="宋体" w:hAnsi="宋体" w:cs="宋体"/>
          <w:color w:val="000000"/>
          <w:sz w:val="24"/>
          <w:szCs w:val="24"/>
        </w:rPr>
        <w:t xml:space="preserve">3、供货为制造商原装出厂的、全新的、包装完好的产品，中标人提供产品必须随货提供出厂产品合格证、质保书和产品使用说明书等相关资料，产品质量和各种技术指标，经验收达不到规范要求、招标文件要求和响应文件承诺的，按国家有关规定进行处罚，直至赔偿采购人的一切损失。如发现使用假冒伪劣产品、三无产品，一经查实，立即终止合同，所有款项一律不付、不退，并将来货封存，交由质量监督部门处理，并按其处罚意见，处以罚款</w:t>
      </w:r>
      <w:r>
        <w:rPr>
          <w:rFonts w:hint="eastAsia" w:ascii="宋体" w:hAnsi="宋体" w:cs="宋体"/>
          <w:color w:val="000000"/>
          <w:spacing w:val="-2"/>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4、货物由中标人运至采购人指定地点，验收交货前存放及保管概由中标人负责。</w:t>
      </w:r>
      <w:r/>
    </w:p>
    <w:p>
      <w:pPr>
        <w:pStyle w:val="823"/>
        <w:ind w:left="0"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5、设备材料的包装均应有良好的防湿、防锈、防潮、防雨、防腐及防碰撞的措施。凡由于包装不良造成的损失和由此产生的费用均由投标人承担。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6、在货物运输、安装过程中如出现任何事故，责任由中标人承担。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安装要求：安装队伍必须加强管理，遵守现场的一切规章制度，文明施工，注意安全；安装期间，中标人必须服从采购人管理，货物进场须经采购人验货后才能安装；中标人安装人员、施工机械或在运输装卸途中对其他设备及邻近管线等造成损坏，应由中标人负责修复及承担一切费用；无论安装期间或退换过程中，中标人负责及时清理垃圾。</w:t>
      </w:r>
      <w:r/>
    </w:p>
    <w:p>
      <w:pPr>
        <w:pStyle w:val="823"/>
        <w:ind w:left="0" w:firstLine="480"/>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8</w:t>
      </w:r>
      <w:r>
        <w:rPr>
          <w:rFonts w:hint="eastAsia" w:ascii="宋体" w:hAnsi="宋体" w:eastAsia="宋体" w:cs="宋体"/>
          <w:color w:val="000000"/>
          <w:sz w:val="24"/>
          <w:szCs w:val="24"/>
        </w:rPr>
        <w:t xml:space="preserve">、装备赋码要求：交货时一物一码。</w:t>
      </w:r>
      <w:r/>
    </w:p>
    <w:p>
      <w:pPr>
        <w:ind w:firstLine="480"/>
        <w:spacing w:line="360" w:lineRule="auto"/>
        <w:rPr>
          <w:rFonts w:ascii="宋体" w:hAnsi="宋体"/>
          <w:color w:val="000000"/>
          <w:sz w:val="24"/>
          <w:szCs w:val="24"/>
        </w:rPr>
        <w:outlineLvl w:val="2"/>
      </w:pPr>
      <w:r>
        <w:rPr>
          <w:rFonts w:ascii="宋体" w:hAnsi="宋体"/>
          <w:color w:val="000000"/>
          <w:sz w:val="24"/>
          <w:szCs w:val="24"/>
        </w:rPr>
        <w:t xml:space="preserve">消防装备物资信息采集系统（企业）</w:t>
      </w:r>
      <w:r/>
    </w:p>
    <w:p>
      <w:pPr>
        <w:numPr>
          <w:ilvl w:val="0"/>
          <w:numId w:val="12"/>
        </w:numPr>
        <w:ind w:firstLine="480"/>
        <w:spacing w:line="360" w:lineRule="auto"/>
        <w:rPr>
          <w:rFonts w:ascii="宋体" w:hAnsi="宋体"/>
          <w:color w:val="000000"/>
          <w:sz w:val="24"/>
          <w:szCs w:val="24"/>
        </w:rPr>
        <w:outlineLvl w:val="3"/>
      </w:pPr>
      <w:r/>
      <w:bookmarkStart w:id="179" w:name="_Toc31360"/>
      <w:r/>
      <w:bookmarkStart w:id="180" w:name="_Toc5545"/>
      <w:r>
        <w:rPr>
          <w:rFonts w:ascii="宋体" w:hAnsi="宋体"/>
          <w:color w:val="000000"/>
          <w:sz w:val="24"/>
          <w:szCs w:val="24"/>
        </w:rPr>
        <w:t xml:space="preserve">系统使用地址</w:t>
      </w:r>
      <w:bookmarkEnd w:id="179"/>
      <w:r/>
      <w:bookmarkEnd w:id="180"/>
      <w:r/>
      <w:r/>
    </w:p>
    <w:p>
      <w:pPr>
        <w:ind w:firstLine="480"/>
        <w:spacing w:line="360" w:lineRule="auto"/>
        <w:rPr>
          <w:rFonts w:ascii="宋体" w:hAnsi="宋体"/>
          <w:color w:val="000000"/>
          <w:sz w:val="24"/>
          <w:szCs w:val="24"/>
        </w:rPr>
      </w:pPr>
      <w:r>
        <w:rPr>
          <w:rFonts w:ascii="宋体" w:hAnsi="宋体"/>
          <w:color w:val="000000"/>
          <w:sz w:val="24"/>
          <w:szCs w:val="24"/>
        </w:rPr>
        <w:t xml:space="preserve">http://xfzb.119.gov.cn</w:t>
      </w:r>
      <w:r/>
    </w:p>
    <w:p>
      <w:pPr>
        <w:numPr>
          <w:ilvl w:val="0"/>
          <w:numId w:val="12"/>
        </w:numPr>
        <w:ind w:firstLine="480"/>
        <w:spacing w:line="360" w:lineRule="auto"/>
        <w:rPr>
          <w:rFonts w:ascii="宋体" w:hAnsi="宋体"/>
          <w:color w:val="000000"/>
          <w:sz w:val="24"/>
          <w:szCs w:val="24"/>
        </w:rPr>
        <w:outlineLvl w:val="3"/>
      </w:pPr>
      <w:r/>
      <w:bookmarkStart w:id="181" w:name="_Toc12324"/>
      <w:r/>
      <w:bookmarkStart w:id="182" w:name="_Toc18456"/>
      <w:r>
        <w:rPr>
          <w:rFonts w:ascii="宋体" w:hAnsi="宋体"/>
          <w:color w:val="000000"/>
          <w:sz w:val="24"/>
          <w:szCs w:val="24"/>
        </w:rPr>
        <w:t xml:space="preserve">使用流程</w:t>
      </w:r>
      <w:bookmarkEnd w:id="181"/>
      <w:r/>
      <w:bookmarkEnd w:id="182"/>
      <w:r/>
      <w:r/>
    </w:p>
    <w:p>
      <w:pPr>
        <w:spacing w:line="360" w:lineRule="auto"/>
        <w:rPr>
          <w:rFonts w:ascii="宋体" w:hAnsi="宋体"/>
          <w:color w:val="000000"/>
          <w:sz w:val="24"/>
          <w:szCs w:val="24"/>
        </w:rPr>
      </w:pPr>
      <w:r>
        <w:rPr>
          <w:color w:val="000000"/>
          <w:sz w:val="24"/>
          <w:szCs w:val="24"/>
        </w:rPr>
        <mc:AlternateContent>
          <mc:Choice Requires="wpg">
            <w:drawing>
              <wp:inline xmlns:wp="http://schemas.openxmlformats.org/drawingml/2006/wordprocessingDrawing" distT="0" distB="0" distL="0" distR="0">
                <wp:extent cx="5276850" cy="1028700"/>
                <wp:effectExtent l="0" t="0" r="0" b="0"/>
                <wp:docPr id="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0"/>
                        <pic:cNvPicPr>
                          <a:picLocks noChangeAspect="1"/>
                        </pic:cNvPicPr>
                        <pic:nvPr/>
                      </pic:nvPicPr>
                      <pic:blipFill>
                        <a:blip r:embed="rId15"/>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5pt;height:81.0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24"/>
          <w:szCs w:val="24"/>
        </w:rPr>
      </w:pPr>
      <w:r>
        <w:rPr>
          <w:rFonts w:hint="eastAsia" w:ascii="宋体" w:hAnsi="宋体"/>
          <w:color w:val="000000"/>
          <w:sz w:val="24"/>
          <w:szCs w:val="24"/>
        </w:rPr>
        <w:t xml:space="preserve">图1企业装备信息采集使用流程图</w:t>
      </w:r>
      <w:r/>
    </w:p>
    <w:p>
      <w:pPr>
        <w:numPr>
          <w:ilvl w:val="0"/>
          <w:numId w:val="13"/>
        </w:numPr>
        <w:ind w:firstLine="480"/>
        <w:spacing w:line="360" w:lineRule="auto"/>
        <w:rPr>
          <w:rFonts w:ascii="宋体" w:hAnsi="宋体"/>
          <w:color w:val="000000"/>
          <w:sz w:val="24"/>
          <w:szCs w:val="24"/>
        </w:rPr>
      </w:pPr>
      <w:r/>
      <w:bookmarkStart w:id="183" w:name="_Toc21713"/>
      <w:r/>
      <w:bookmarkStart w:id="184" w:name="_Toc1223"/>
      <w:r>
        <w:rPr>
          <w:rFonts w:ascii="宋体" w:hAnsi="宋体"/>
          <w:color w:val="000000"/>
          <w:sz w:val="24"/>
          <w:szCs w:val="24"/>
        </w:rPr>
        <w:t xml:space="preserve">企业注册</w:t>
      </w:r>
      <w:bookmarkEnd w:id="183"/>
      <w:r/>
      <w:bookmarkEnd w:id="184"/>
      <w:r/>
      <w:r/>
    </w:p>
    <w:p>
      <w:pPr>
        <w:ind w:firstLine="480"/>
        <w:spacing w:line="360" w:lineRule="auto"/>
        <w:rPr>
          <w:rFonts w:ascii="宋体" w:hAnsi="宋体"/>
          <w:color w:val="000000"/>
          <w:sz w:val="24"/>
          <w:szCs w:val="24"/>
        </w:rPr>
      </w:pPr>
      <w:r>
        <w:rPr>
          <w:rFonts w:ascii="宋体" w:hAnsi="宋体"/>
          <w:color w:val="000000"/>
          <w:sz w:val="24"/>
          <w:szCs w:val="24"/>
        </w:rPr>
        <w:t xml:space="preserve">企业在系统中注册申请系统使用账号，须提供工商营业注册凭证扫描件等基础信息；</w:t>
      </w:r>
      <w:r/>
    </w:p>
    <w:p>
      <w:pPr>
        <w:numPr>
          <w:ilvl w:val="0"/>
          <w:numId w:val="13"/>
        </w:numPr>
        <w:ind w:firstLine="480"/>
        <w:spacing w:line="360" w:lineRule="auto"/>
        <w:rPr>
          <w:rFonts w:ascii="宋体" w:hAnsi="宋体"/>
          <w:color w:val="000000"/>
          <w:sz w:val="24"/>
          <w:szCs w:val="24"/>
        </w:rPr>
      </w:pPr>
      <w:r/>
      <w:bookmarkStart w:id="185" w:name="_Toc20057"/>
      <w:r/>
      <w:bookmarkStart w:id="186" w:name="_Toc30016"/>
      <w:r>
        <w:rPr>
          <w:rFonts w:ascii="宋体" w:hAnsi="宋体"/>
          <w:color w:val="000000"/>
          <w:sz w:val="24"/>
          <w:szCs w:val="24"/>
        </w:rPr>
        <w:t xml:space="preserve">企业信息完善</w:t>
      </w:r>
      <w:bookmarkEnd w:id="185"/>
      <w:r/>
      <w:bookmarkEnd w:id="186"/>
      <w:r/>
      <w:r/>
    </w:p>
    <w:p>
      <w:pPr>
        <w:ind w:firstLine="480"/>
        <w:spacing w:line="360" w:lineRule="auto"/>
        <w:rPr>
          <w:rFonts w:ascii="宋体" w:hAnsi="宋体"/>
          <w:color w:val="000000"/>
          <w:sz w:val="24"/>
          <w:szCs w:val="24"/>
        </w:rPr>
      </w:pPr>
      <w:r>
        <w:rPr>
          <w:rFonts w:ascii="宋体" w:hAnsi="宋体"/>
          <w:color w:val="000000"/>
          <w:sz w:val="24"/>
          <w:szCs w:val="24"/>
        </w:rPr>
        <w:t xml:space="preserve">企业注册审核通过后，登录系统并完善其GIS位置信息，售后机构，生产能力等信息。</w:t>
      </w:r>
      <w:r/>
    </w:p>
    <w:p>
      <w:pPr>
        <w:numPr>
          <w:ilvl w:val="0"/>
          <w:numId w:val="13"/>
        </w:numPr>
        <w:ind w:firstLine="480"/>
        <w:spacing w:line="360" w:lineRule="auto"/>
        <w:rPr>
          <w:rFonts w:ascii="宋体" w:hAnsi="宋体"/>
          <w:color w:val="000000"/>
          <w:sz w:val="24"/>
          <w:szCs w:val="24"/>
        </w:rPr>
      </w:pPr>
      <w:r/>
      <w:bookmarkStart w:id="187" w:name="_Toc8004"/>
      <w:r/>
      <w:bookmarkStart w:id="188" w:name="_Toc11127"/>
      <w:r>
        <w:rPr>
          <w:rFonts w:ascii="宋体" w:hAnsi="宋体"/>
          <w:color w:val="000000"/>
          <w:sz w:val="24"/>
          <w:szCs w:val="24"/>
        </w:rPr>
        <w:t xml:space="preserve">产品信息录入</w:t>
      </w:r>
      <w:bookmarkEnd w:id="187"/>
      <w:r/>
      <w:bookmarkEnd w:id="188"/>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各装备企业严格按照装备物资分类及核心参数标准，在系统上填写产品信息。</w:t>
      </w:r>
      <w:r/>
    </w:p>
    <w:p>
      <w:pPr>
        <w:numPr>
          <w:ilvl w:val="0"/>
          <w:numId w:val="13"/>
        </w:numPr>
        <w:ind w:firstLine="480"/>
        <w:spacing w:line="360" w:lineRule="auto"/>
        <w:rPr>
          <w:rFonts w:ascii="宋体" w:hAnsi="宋体"/>
          <w:color w:val="000000"/>
          <w:sz w:val="24"/>
          <w:szCs w:val="24"/>
        </w:rPr>
      </w:pPr>
      <w:r/>
      <w:bookmarkStart w:id="189" w:name="_Toc22382"/>
      <w:r/>
      <w:bookmarkStart w:id="190" w:name="_Toc16477"/>
      <w:r>
        <w:rPr>
          <w:rFonts w:ascii="宋体" w:hAnsi="宋体"/>
          <w:color w:val="000000"/>
          <w:sz w:val="24"/>
          <w:szCs w:val="24"/>
        </w:rPr>
        <w:t xml:space="preserve">装备赋码申请</w:t>
      </w:r>
      <w:bookmarkEnd w:id="189"/>
      <w:r/>
      <w:bookmarkEnd w:id="190"/>
      <w:r/>
      <w:r/>
    </w:p>
    <w:p>
      <w:pPr>
        <w:ind w:firstLine="480"/>
        <w:spacing w:line="360" w:lineRule="auto"/>
        <w:rPr>
          <w:rFonts w:ascii="宋体" w:hAnsi="宋体"/>
          <w:color w:val="000000"/>
          <w:sz w:val="24"/>
          <w:szCs w:val="24"/>
        </w:rPr>
      </w:pPr>
      <w:r>
        <w:rPr>
          <w:rFonts w:ascii="宋体" w:hAnsi="宋体"/>
          <w:color w:val="000000"/>
          <w:sz w:val="24"/>
          <w:szCs w:val="24"/>
        </w:rPr>
        <w:t xml:space="preserve">各装备企业按照实际交付需要，申请装备编码，申请通过后，系统自动配发装备编码以及参考二维码。</w:t>
      </w:r>
      <w:r/>
    </w:p>
    <w:p>
      <w:pPr>
        <w:numPr>
          <w:ilvl w:val="0"/>
          <w:numId w:val="13"/>
        </w:numPr>
        <w:ind w:firstLine="480"/>
        <w:spacing w:line="360" w:lineRule="auto"/>
        <w:rPr>
          <w:rFonts w:ascii="宋体" w:hAnsi="宋体"/>
          <w:color w:val="000000"/>
          <w:sz w:val="24"/>
          <w:szCs w:val="24"/>
        </w:rPr>
      </w:pPr>
      <w:r/>
      <w:bookmarkStart w:id="191" w:name="_Toc12211"/>
      <w:r/>
      <w:bookmarkStart w:id="192" w:name="_Toc17378"/>
      <w:r>
        <w:rPr>
          <w:rFonts w:ascii="宋体" w:hAnsi="宋体"/>
          <w:color w:val="000000"/>
          <w:sz w:val="24"/>
          <w:szCs w:val="24"/>
        </w:rPr>
        <w:t xml:space="preserve">企业装备赋码</w:t>
      </w:r>
      <w:bookmarkEnd w:id="191"/>
      <w:r/>
      <w:bookmarkEnd w:id="192"/>
      <w:r/>
      <w:r/>
    </w:p>
    <w:p>
      <w:pPr>
        <w:ind w:firstLine="480"/>
        <w:spacing w:line="360" w:lineRule="auto"/>
        <w:rPr>
          <w:rFonts w:ascii="宋体" w:hAnsi="宋体"/>
          <w:color w:val="000000"/>
          <w:sz w:val="24"/>
          <w:szCs w:val="24"/>
        </w:rPr>
      </w:pPr>
      <w:r>
        <w:rPr>
          <w:rFonts w:ascii="宋体" w:hAnsi="宋体"/>
          <w:color w:val="000000"/>
          <w:sz w:val="24"/>
          <w:szCs w:val="24"/>
        </w:rPr>
        <w:t xml:space="preserve">企业申请编码通过后，按照物联网标签赋码规范安装标签，统一交付队伍。</w:t>
      </w:r>
      <w:r/>
    </w:p>
    <w:p>
      <w:pPr>
        <w:numPr>
          <w:ilvl w:val="0"/>
          <w:numId w:val="13"/>
        </w:numPr>
        <w:ind w:firstLine="480"/>
        <w:spacing w:line="360" w:lineRule="auto"/>
        <w:rPr>
          <w:rFonts w:ascii="宋体" w:hAnsi="宋体"/>
          <w:color w:val="000000"/>
          <w:sz w:val="24"/>
          <w:szCs w:val="24"/>
        </w:rPr>
      </w:pPr>
      <w:r/>
      <w:bookmarkStart w:id="193" w:name="_Toc6539"/>
      <w:r/>
      <w:bookmarkStart w:id="194" w:name="_Toc16029"/>
      <w:r>
        <w:rPr>
          <w:rFonts w:ascii="宋体" w:hAnsi="宋体"/>
          <w:color w:val="000000"/>
          <w:sz w:val="24"/>
          <w:szCs w:val="24"/>
        </w:rPr>
        <w:t xml:space="preserve">队伍验收</w:t>
      </w:r>
      <w:bookmarkEnd w:id="193"/>
      <w:r/>
      <w:bookmarkEnd w:id="194"/>
      <w:r/>
      <w:r/>
    </w:p>
    <w:p>
      <w:pPr>
        <w:ind w:firstLine="480"/>
        <w:spacing w:line="360" w:lineRule="auto"/>
        <w:rPr>
          <w:rFonts w:ascii="宋体" w:hAnsi="宋体"/>
          <w:color w:val="000000"/>
          <w:sz w:val="24"/>
          <w:szCs w:val="24"/>
        </w:rPr>
      </w:pPr>
      <w:r>
        <w:rPr>
          <w:rFonts w:ascii="宋体" w:hAnsi="宋体"/>
          <w:color w:val="000000"/>
          <w:sz w:val="24"/>
          <w:szCs w:val="24"/>
        </w:rPr>
        <w:t xml:space="preserve">队伍接收带编码的装备，统一交付验收。</w:t>
      </w:r>
      <w:r/>
    </w:p>
    <w:p>
      <w:pPr>
        <w:numPr>
          <w:ilvl w:val="0"/>
          <w:numId w:val="12"/>
        </w:numPr>
        <w:ind w:firstLine="480"/>
        <w:spacing w:line="360" w:lineRule="auto"/>
        <w:rPr>
          <w:rFonts w:ascii="宋体" w:hAnsi="宋体"/>
          <w:color w:val="000000"/>
          <w:sz w:val="24"/>
          <w:szCs w:val="24"/>
        </w:rPr>
        <w:outlineLvl w:val="3"/>
      </w:pPr>
      <w:r/>
      <w:bookmarkStart w:id="195" w:name="_Toc19836"/>
      <w:r/>
      <w:bookmarkStart w:id="196" w:name="_Toc11945"/>
      <w:r/>
      <w:bookmarkStart w:id="197" w:name="_Toc20824"/>
      <w:r>
        <w:rPr>
          <w:rFonts w:ascii="宋体" w:hAnsi="宋体"/>
          <w:color w:val="000000"/>
          <w:sz w:val="24"/>
          <w:szCs w:val="24"/>
        </w:rPr>
        <w:t xml:space="preserve">技术支持联系方式</w:t>
      </w:r>
      <w:bookmarkEnd w:id="195"/>
      <w:r/>
      <w:bookmarkEnd w:id="196"/>
      <w:r/>
      <w:bookmarkEnd w:id="197"/>
      <w:r/>
      <w:r/>
    </w:p>
    <w:p>
      <w:pPr>
        <w:ind w:firstLine="480"/>
        <w:spacing w:line="360" w:lineRule="auto"/>
        <w:rPr>
          <w:rFonts w:ascii="宋体" w:hAnsi="宋体"/>
          <w:b/>
          <w:color w:val="000000"/>
          <w:sz w:val="24"/>
          <w:szCs w:val="24"/>
        </w:rPr>
      </w:pPr>
      <w:r>
        <w:rPr>
          <w:rFonts w:ascii="宋体" w:hAnsi="宋体"/>
          <w:color w:val="000000"/>
          <w:sz w:val="24"/>
          <w:szCs w:val="24"/>
        </w:rPr>
        <w:t xml:space="preserve">黎宇翔  17826064547</w:t>
      </w:r>
      <w:r>
        <w:rPr>
          <w:rFonts w:hint="eastAsia" w:ascii="宋体" w:hAnsi="宋体"/>
          <w:color w:val="000000"/>
          <w:sz w:val="24"/>
          <w:szCs w:val="24"/>
        </w:rPr>
        <w:t xml:space="preserve">  </w:t>
      </w:r>
      <w:r>
        <w:rPr>
          <w:rFonts w:ascii="宋体" w:hAnsi="宋体"/>
          <w:color w:val="000000"/>
          <w:sz w:val="24"/>
          <w:szCs w:val="24"/>
        </w:rPr>
        <w:t xml:space="preserve">郝国亮  15895936035</w:t>
      </w:r>
      <w:r/>
    </w:p>
    <w:p>
      <w:pPr>
        <w:ind w:firstLine="472"/>
        <w:spacing w:line="360" w:lineRule="auto"/>
        <w:rPr>
          <w:rFonts w:ascii="宋体" w:hAnsi="宋体" w:cs="宋体"/>
          <w:color w:val="000000"/>
          <w:sz w:val="24"/>
          <w:szCs w:val="24"/>
        </w:rPr>
      </w:pPr>
      <w:r>
        <w:rPr>
          <w:rFonts w:hint="eastAsia" w:ascii="宋体" w:hAnsi="宋体" w:cs="宋体"/>
          <w:b/>
          <w:color w:val="000000"/>
          <w:spacing w:val="-2"/>
          <w:sz w:val="24"/>
          <w:szCs w:val="24"/>
        </w:rPr>
        <w:t xml:space="preserve">二维码符号及 RFID 标签粘贴位置标准及要求待合同签订后再乙方参照甲方的“二维码符号及 RFID 标签粘贴位置标准”中的标准要求进行实施.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9、售后服务方案要求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故障响应要求：接到器材故障报修后，市区范围内≤2小时响应，郊区范围内≤4小时响应；紧急故障（如影响消防安全的重大故障、无法正常使用的关键器材故障）须≤1小时响应，响应后24小时内完成现场故障排查及处置（特殊复杂故障需提前书面说明，明确处置时限及措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.配套服务要求：建立完善的售后回访机制，器材交付验收合格后，每</w:t>
      </w:r>
      <w:r>
        <w:rPr>
          <w:rFonts w:hint="eastAsia" w:ascii="宋体" w:hAnsi="宋体" w:cs="宋体"/>
          <w:color w:val="000000"/>
          <w:sz w:val="24"/>
          <w:szCs w:val="24"/>
        </w:rPr>
        <w:t xml:space="preserve">季度</w:t>
      </w:r>
      <w:r>
        <w:rPr>
          <w:rFonts w:ascii="宋体" w:hAnsi="宋体" w:cs="宋体"/>
          <w:color w:val="000000"/>
          <w:sz w:val="24"/>
          <w:szCs w:val="24"/>
        </w:rPr>
        <w:t xml:space="preserve">至少1次电话回访，每</w:t>
      </w:r>
      <w:r>
        <w:rPr>
          <w:rFonts w:hint="eastAsia" w:ascii="宋体" w:hAnsi="宋体" w:cs="宋体"/>
          <w:color w:val="000000"/>
          <w:sz w:val="24"/>
          <w:szCs w:val="24"/>
        </w:rPr>
        <w:t xml:space="preserve">半年</w:t>
      </w:r>
      <w:r>
        <w:rPr>
          <w:rFonts w:ascii="宋体" w:hAnsi="宋体" w:cs="宋体"/>
          <w:color w:val="000000"/>
          <w:sz w:val="24"/>
          <w:szCs w:val="24"/>
        </w:rPr>
        <w:t xml:space="preserve">1次现场回访，及时了解器材使用情况、排查潜在问题；免费提供不少于2次的技术培训，培训内容涵盖器材操作、日常维护、简单故障排查，确保使用方相关人员熟练掌握操作技能。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.服务团队要求：配备专属售后服务团队，团队成员须具备有效的职业资格证书，人数不少于3人，需提供团队成员资质证明、劳动合同复印件，确保服务专业性。</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.应急支援要求：针对火灾等突发情况，提供24小时应急支援服务，协助使用方进行器材应急调试、故障排查，保障器材正常投入应急使用。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t xml:space="preserve">保修要求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中标人</w:t>
      </w:r>
      <w:r>
        <w:rPr>
          <w:rFonts w:ascii="宋体" w:hAnsi="宋体" w:cs="宋体"/>
          <w:color w:val="000000"/>
          <w:sz w:val="24"/>
          <w:szCs w:val="24"/>
        </w:rPr>
        <w:t xml:space="preserve">须提供完整、明确的消防装备器材保修方案（不得照抄本招标文件条款），方案需明确保修范围、保修期时长、保修责任、故障处理流程及保障措施，确保权责清晰、可执行。</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2.保修范围要求：</w:t>
      </w:r>
      <w:r>
        <w:rPr>
          <w:rFonts w:hint="eastAsia" w:ascii="宋体" w:hAnsi="宋体" w:cs="宋体"/>
          <w:color w:val="000000"/>
          <w:sz w:val="24"/>
          <w:szCs w:val="24"/>
        </w:rPr>
        <w:t xml:space="preserve">故障处置遵循“先维修、后更换”原则，具体要求如下：① 器材及配件轻微故障，现场免费维修调试，确保当场恢复正常使用；② 配件损坏无法现场维修，现场免费更换原厂全新正品配件，当场完成更换调试；③ 器材核心部件损坏无法维修或维修成本高于更换成本、维修后影响安全性能的，免费更换同型号、同规格或更高规格的全新器材；</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故障处置要求：保修期内接到故障报修后，严格按照本招标文件售后服务方案的响应及处置时限执行；复杂故障无法当场解决的，须提供临时替代器材（如需），确保不影响使用方正常消防安全工作，并定期书面反馈处置进度。</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4.巡检保障要求：保修期内，每半年至少开展1次全面巡检服务，对所有消防装备器材进行排查、调试、校准、清洁，及时发现并处理潜在故障，形成巡检报告并提交使用方存档备查。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11、保修期外维保要求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1.维保服务可提供性：保修期届满前1个月，</w:t>
      </w:r>
      <w:r>
        <w:rPr>
          <w:rFonts w:hint="eastAsia" w:ascii="宋体" w:hAnsi="宋体" w:cs="宋体"/>
          <w:color w:val="000000"/>
          <w:sz w:val="24"/>
          <w:szCs w:val="24"/>
        </w:rPr>
        <w:t xml:space="preserve">中标人</w:t>
      </w:r>
      <w:r>
        <w:rPr>
          <w:rFonts w:ascii="宋体" w:hAnsi="宋体" w:cs="宋体"/>
          <w:color w:val="000000"/>
          <w:sz w:val="24"/>
          <w:szCs w:val="24"/>
        </w:rPr>
        <w:t xml:space="preserve">须主动与</w:t>
      </w:r>
      <w:r>
        <w:rPr>
          <w:rFonts w:hint="eastAsia" w:ascii="宋体" w:hAnsi="宋体" w:cs="宋体"/>
          <w:color w:val="000000"/>
          <w:sz w:val="24"/>
          <w:szCs w:val="24"/>
        </w:rPr>
        <w:t xml:space="preserve">采购人</w:t>
      </w:r>
      <w:r>
        <w:rPr>
          <w:rFonts w:ascii="宋体" w:hAnsi="宋体" w:cs="宋体"/>
          <w:color w:val="000000"/>
          <w:sz w:val="24"/>
          <w:szCs w:val="24"/>
        </w:rPr>
        <w:t xml:space="preserve">对接，提供不少于2套个性化维保方案供选择，确保保修期外器材能持续获得专业维保服务，不出现服务断层。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2.维保服务内容：定期巡检（每年不少于</w:t>
      </w:r>
      <w:r>
        <w:rPr>
          <w:rFonts w:hint="eastAsia" w:ascii="宋体" w:hAnsi="宋体" w:cs="宋体"/>
          <w:color w:val="000000"/>
          <w:sz w:val="24"/>
          <w:szCs w:val="24"/>
        </w:rPr>
        <w:t xml:space="preserve">2</w:t>
      </w:r>
      <w:r>
        <w:rPr>
          <w:rFonts w:ascii="宋体" w:hAnsi="宋体" w:cs="宋体"/>
          <w:color w:val="000000"/>
          <w:sz w:val="24"/>
          <w:szCs w:val="24"/>
        </w:rPr>
        <w:t xml:space="preserve">次，每</w:t>
      </w:r>
      <w:r>
        <w:rPr>
          <w:rFonts w:hint="eastAsia" w:ascii="宋体" w:hAnsi="宋体" w:cs="宋体"/>
          <w:color w:val="000000"/>
          <w:sz w:val="24"/>
          <w:szCs w:val="24"/>
        </w:rPr>
        <w:t xml:space="preserve">半年</w:t>
      </w:r>
      <w:r>
        <w:rPr>
          <w:rFonts w:ascii="宋体" w:hAnsi="宋体" w:cs="宋体"/>
          <w:color w:val="000000"/>
          <w:sz w:val="24"/>
          <w:szCs w:val="24"/>
        </w:rPr>
        <w:t xml:space="preserve">1次），对器材进行全面排查、调试、校准、清洁，出具巡检报告及维护建议；故障维修响应及处置时限不低于本招标文件售后服务方案要求，确保快速恢复器材正常功能；提供原装正品配件，配件供应时限≤72小时（特殊稀缺配件需提前书面说明，明确供应时限），配件质量符合国家相关标准及器材原厂要求。</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3.收费标准要求：</w:t>
      </w:r>
      <w:r>
        <w:rPr>
          <w:rFonts w:hint="eastAsia" w:ascii="宋体" w:hAnsi="宋体" w:cs="宋体"/>
          <w:color w:val="000000"/>
          <w:sz w:val="24"/>
          <w:szCs w:val="24"/>
        </w:rPr>
        <w:t xml:space="preserve">① 配件维修：可修复的配件，按透明收费标准提供维修服务，维修后出具维修合格证明，承诺维修部位质保不少于6个月；② 配件更换：需更换的配件，提供原厂全新正品，现场展示合格证，按列明单价收取配件费用（享受本项目专属优惠），免费提供更换服务，更换后进行性能测试；③ 器材整体更换：器材主体无法维修的，提供同型号、同规格全新器材报价（享受专属优惠），协助使用方完成更换、调试及验收，确保符合安全使用</w:t>
      </w:r>
      <w:r>
        <w:rPr>
          <w:rFonts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ascii="宋体" w:hAnsi="宋体" w:cs="宋体"/>
          <w:color w:val="000000"/>
          <w:sz w:val="24"/>
          <w:szCs w:val="24"/>
        </w:rPr>
        <w:t xml:space="preserve">4.长期服务保障：建立保修期外长期服务机制，配备专属维保团队，提供7×24小时咨询服务，及时解答使用方关于器材维护、故障处理的疑问；每年提供1次免费技术升级指导，协助使用方优化器材使用效率，延长器材使用寿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14、质保要求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1、质保期：项目中所有内容均需提供不少于3年免费质保服务，质保期从项目整体验收合格之日起开始计算。</w:t>
      </w:r>
      <w:r/>
    </w:p>
    <w:p>
      <w:pPr>
        <w:ind w:left="420"/>
        <w:spacing w:line="360" w:lineRule="auto"/>
        <w:rPr>
          <w:rFonts w:ascii="宋体" w:hAnsi="宋体"/>
          <w:b/>
          <w:color w:val="000000"/>
          <w:sz w:val="24"/>
          <w:szCs w:val="24"/>
        </w:rPr>
        <w:outlineLvl w:val="1"/>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.1样品递交时间：开标当天9:3</w:t>
      </w:r>
      <w:r>
        <w:rPr>
          <w:rFonts w:ascii="宋体" w:hAnsi="宋体"/>
          <w:color w:val="ff0000"/>
          <w:sz w:val="24"/>
          <w:szCs w:val="24"/>
        </w:rPr>
        <w:t xml:space="preserve">0前（逾期不予接收）</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.2样品递交地点：</w:t>
      </w:r>
      <w:r>
        <w:rPr>
          <w:rFonts w:ascii="宋体" w:hAnsi="宋体"/>
          <w:color w:val="ff0000"/>
          <w:sz w:val="24"/>
          <w:szCs w:val="24"/>
        </w:rPr>
        <w:t xml:space="preserve">送至扬州市文昌东路9号广陵新城市民中心1号楼负二楼政府采购样品展示区，并安装摆放整齐。（地下车库限高2.2M）。样品安装结束后，开标前由交易中心工作人员及监督人员统一进行编号、封号，开标后投标人必须退出样品现场，直至样品打分结束。</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.3</w:t>
      </w:r>
      <w:r>
        <w:rPr>
          <w:rFonts w:ascii="宋体" w:hAnsi="宋体"/>
          <w:color w:val="ff0000"/>
          <w:sz w:val="24"/>
          <w:szCs w:val="24"/>
        </w:rPr>
        <w:t xml:space="preserve">样品费用：样品的制作、运输、安装、退场等费用均由投标人承担。</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.4供应商需提交以下样品：</w:t>
      </w:r>
      <w:r/>
    </w:p>
    <w:p>
      <w:pPr>
        <w:spacing w:line="0" w:lineRule="atLeast"/>
        <w:rPr>
          <w:rFonts w:ascii="宋体" w:hAnsi="宋体"/>
          <w:b/>
          <w:color w:val="ff0000"/>
          <w:sz w:val="24"/>
          <w:szCs w:val="24"/>
        </w:rPr>
      </w:pPr>
      <w:r>
        <w:rPr>
          <w:rFonts w:hint="eastAsia" w:ascii="宋体" w:hAnsi="宋体"/>
          <w:b/>
          <w:color w:val="ff0000"/>
          <w:sz w:val="24"/>
          <w:szCs w:val="24"/>
        </w:rPr>
        <w:t xml:space="preserve">激流救生衣1件</w:t>
      </w:r>
      <w:r>
        <w:rPr>
          <w:rFonts w:ascii="宋体" w:hAnsi="宋体"/>
          <w:b/>
          <w:color w:val="ff0000"/>
          <w:sz w:val="24"/>
          <w:szCs w:val="24"/>
        </w:rPr>
        <w:t xml:space="preserve">、</w:t>
      </w:r>
      <w:r>
        <w:rPr>
          <w:rFonts w:hint="eastAsia" w:ascii="宋体" w:hAnsi="宋体"/>
          <w:b/>
          <w:color w:val="ff0000"/>
          <w:sz w:val="24"/>
          <w:szCs w:val="24"/>
        </w:rPr>
        <w:t xml:space="preserve">水域救援头盔1个、湿式水域救援服1件</w:t>
      </w:r>
      <w:r>
        <w:rPr>
          <w:rFonts w:ascii="宋体" w:hAnsi="宋体"/>
          <w:b/>
          <w:color w:val="ff0000"/>
          <w:sz w:val="24"/>
          <w:szCs w:val="24"/>
        </w:rPr>
        <w:t xml:space="preserve">、</w:t>
      </w:r>
      <w:r>
        <w:rPr>
          <w:rFonts w:hint="eastAsia" w:ascii="宋体" w:hAnsi="宋体"/>
          <w:b/>
          <w:color w:val="ff0000"/>
          <w:sz w:val="24"/>
          <w:szCs w:val="24"/>
        </w:rPr>
        <w:t xml:space="preserve">水域救援靴1件、水域救援抛绳包1件</w:t>
      </w:r>
      <w:r/>
    </w:p>
    <w:p>
      <w:pPr>
        <w:spacing w:line="0" w:lineRule="atLeast"/>
        <w:rPr>
          <w:rFonts w:ascii="宋体" w:hAnsi="宋体"/>
          <w:color w:val="ff0000"/>
          <w:sz w:val="24"/>
          <w:szCs w:val="24"/>
        </w:rPr>
      </w:pPr>
      <w:r>
        <w:rPr>
          <w:rFonts w:hint="eastAsia" w:ascii="宋体" w:hAnsi="宋体"/>
          <w:color w:val="ff0000"/>
          <w:sz w:val="24"/>
          <w:szCs w:val="24"/>
        </w:rPr>
        <w:t xml:space="preserve">供应商提交的样品不得含有供应商名称、</w:t>
      </w:r>
      <w:r>
        <w:rPr>
          <w:rFonts w:ascii="宋体" w:hAnsi="宋体"/>
          <w:color w:val="ff0000"/>
          <w:sz w:val="24"/>
          <w:szCs w:val="24"/>
        </w:rPr>
        <w:t xml:space="preserve">品牌、商标等能标明具体投标人的标识。</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.5供应商递交样品时将进行登记，并由样品递交人签字确认。</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.6供应商递交/取回样品时，不得破坏或损毁其他供应商的样品，也不得对其他供应商的样品拍照、录像。</w:t>
      </w:r>
      <w:r/>
    </w:p>
    <w:p>
      <w:pPr>
        <w:spacing w:line="0" w:lineRule="atLeast"/>
        <w:rPr>
          <w:rFonts w:ascii="宋体" w:hAnsi="宋体"/>
          <w:color w:val="ff0000"/>
          <w:sz w:val="24"/>
          <w:szCs w:val="24"/>
        </w:rPr>
      </w:pPr>
      <w:r>
        <w:rPr>
          <w:rFonts w:ascii="宋体" w:hAnsi="宋体"/>
          <w:color w:val="ff0000"/>
          <w:sz w:val="24"/>
          <w:szCs w:val="24"/>
        </w:rPr>
        <w:t xml:space="preserve">1</w:t>
      </w:r>
      <w:r>
        <w:rPr>
          <w:rFonts w:hint="eastAsia" w:ascii="宋体" w:hAnsi="宋体"/>
          <w:color w:val="ff0000"/>
          <w:sz w:val="24"/>
          <w:szCs w:val="24"/>
        </w:rPr>
        <w:t xml:space="preserve">.7 中标（成交）供应商递交的样品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交易中心自行处置。</w:t>
      </w:r>
      <w:r/>
    </w:p>
    <w:p>
      <w:pPr>
        <w:jc w:val="center"/>
        <w:keepNext/>
        <w:rPr>
          <w:rFonts w:ascii="黑体" w:eastAsia="黑体"/>
          <w:bCs/>
          <w:color w:val="000000"/>
          <w:sz w:val="44"/>
          <w:szCs w:val="28"/>
        </w:rPr>
        <w:outlineLvl w:val="0"/>
      </w:pPr>
      <w:r/>
      <w:bookmarkStart w:id="198" w:name="_Toc120614281"/>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color w:val="000000"/>
          <w:szCs w:val="21"/>
        </w:rPr>
      </w:pPr>
      <w:r>
        <w:rPr>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805"/>
        <w:tblW w:w="780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39"/>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本项目专门面向中小企业：是/否</w:t>
      </w:r>
      <w:r/>
    </w:p>
    <w:tbl>
      <w:tblPr>
        <w:tblStyle w:val="805"/>
        <w:tblW w:w="733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5978"/>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5978"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978"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914"/>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7、采购本国产品的支持政策</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120" w:after="120" w:line="400" w:lineRule="exact"/>
        <w:rPr>
          <w:rFonts w:ascii="宋体" w:hAnsi="宋体"/>
          <w:color w:val="ff0000"/>
          <w:sz w:val="24"/>
          <w:szCs w:val="24"/>
          <w:highlight w:val="green"/>
        </w:rPr>
      </w:pPr>
      <w:r>
        <w:rPr>
          <w:rFonts w:hint="eastAsia" w:ascii="宋体" w:hAnsi="宋体"/>
          <w:color w:val="ff0000"/>
          <w:sz w:val="24"/>
          <w:szCs w:val="24"/>
          <w:highlight w:val="gree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805"/>
        <w:tblW w:w="98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466"/>
      </w:tblGrid>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报价</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以满足招标文件要求的最低投标报价为评标基准价，得满分30分，其他投标报价得分=(评标基准价／其他投标报价)×30×100%。</w:t>
            </w:r>
            <w:r/>
          </w:p>
        </w:tc>
      </w:tr>
      <w:tr>
        <w:trPr>
          <w:jc w:val="center"/>
          <w:trHeight w:val="733"/>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技术性能</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32</w:t>
            </w:r>
            <w:r>
              <w:rPr>
                <w:rFonts w:asciiTheme="minorEastAsia" w:hAnsiTheme="minorEastAsia" w:eastAsiaTheme="minorEastAsia" w:cstheme="minorEastAsia"/>
                <w:color w:val="000000"/>
                <w:sz w:val="24"/>
                <w:szCs w:val="24"/>
                <w:highlight w:val="none"/>
              </w:rPr>
              <w:t xml:space="preserve">分）</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根据技术指标要求提供技术响应偏离表，其中标▲项为重要指标，每有1项满足的得0.5分，满分32分。（未按要求提供证明文件的视为不满足）</w:t>
            </w:r>
            <w:r/>
          </w:p>
        </w:tc>
      </w:tr>
      <w:tr>
        <w:trPr>
          <w:jc w:val="center"/>
          <w:trHeight w:val="1031"/>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业绩</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rPr>
                <w:rFonts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投标人2023年1月1日（以合同签订时间为准）</w:t>
            </w:r>
            <w:bookmarkStart w:id="199" w:name="OLE_LINK2"/>
            <w:r/>
            <w:bookmarkStart w:id="200" w:name="OLE_LINK1"/>
            <w:r>
              <w:rPr>
                <w:rFonts w:hint="eastAsia" w:asciiTheme="minorEastAsia" w:hAnsiTheme="minorEastAsia" w:eastAsiaTheme="minorEastAsia" w:cstheme="minorEastAsia"/>
                <w:color w:val="000000"/>
                <w:sz w:val="24"/>
                <w:szCs w:val="24"/>
                <w:highlight w:val="none"/>
              </w:rPr>
              <w:t xml:space="preserve">至今</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所投类似项目业绩</w:t>
            </w:r>
            <w:r>
              <w:rPr>
                <w:rFonts w:hint="eastAsia" w:asciiTheme="minorEastAsia" w:hAnsiTheme="minorEastAsia" w:eastAsiaTheme="minorEastAsia" w:cstheme="minorEastAsia"/>
                <w:color w:val="000000"/>
                <w:sz w:val="24"/>
                <w:szCs w:val="24"/>
                <w:highlight w:val="none"/>
              </w:rPr>
              <w:t xml:space="preserve">。</w:t>
            </w:r>
            <w:bookmarkEnd w:id="199"/>
            <w:r/>
            <w:bookmarkEnd w:id="200"/>
            <w:r>
              <w:rPr>
                <w:rFonts w:hint="eastAsia" w:asciiTheme="minorEastAsia" w:hAnsiTheme="minorEastAsia" w:eastAsiaTheme="minorEastAsia" w:cstheme="minorEastAsia"/>
                <w:color w:val="000000"/>
                <w:sz w:val="24"/>
                <w:szCs w:val="24"/>
                <w:highlight w:val="none"/>
              </w:rPr>
              <w:t xml:space="preserve">每提供一份业绩证明材料得1分，满分得5分。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注：①业绩证明材料需同时提供合同和验收证明，需要有甲方的签字或盖章。合同须能体现签订单位信息、签订时间、产品名称、型号、价格等相关信息，否则视为无效合同）。</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fldChar w:fldCharType="begin"/>
            </w:r>
            <w:r>
              <w:rPr>
                <w:rFonts w:hint="eastAsia" w:asciiTheme="minorEastAsia" w:hAnsiTheme="minorEastAsia" w:eastAsiaTheme="minorEastAsia" w:cstheme="minorEastAsia"/>
                <w:color w:val="000000"/>
                <w:sz w:val="24"/>
                <w:szCs w:val="24"/>
                <w:highlight w:val="none"/>
              </w:rPr>
              <w:instrText xml:space="preserve"> = 2 \* GB3 </w:instrText>
            </w:r>
            <w:r>
              <w:rPr>
                <w:rFonts w:hint="eastAsia" w:asciiTheme="minorEastAsia" w:hAnsiTheme="minorEastAsia" w:eastAsiaTheme="minorEastAsia" w:cstheme="minorEastAsia"/>
                <w:color w:val="000000"/>
                <w:sz w:val="24"/>
                <w:szCs w:val="24"/>
                <w:highlight w:val="none"/>
              </w:rPr>
              <w:fldChar w:fldCharType="separate"/>
            </w:r>
            <w:r>
              <w:rPr>
                <w:rFonts w:hint="eastAsia" w:asciiTheme="minorEastAsia" w:hAnsiTheme="minorEastAsia" w:eastAsiaTheme="minorEastAsia" w:cstheme="minorEastAsia"/>
                <w:color w:val="000000"/>
                <w:sz w:val="24"/>
                <w:szCs w:val="24"/>
                <w:highlight w:val="none"/>
              </w:rPr>
              <w:t xml:space="preserve">②</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合同中的产品名称及产品型号请加以明显标记，以方便评审和核对。</w:t>
            </w:r>
            <w:r/>
          </w:p>
          <w:p>
            <w:pPr>
              <w:ind w:firstLine="480"/>
              <w:spacing w:line="400" w:lineRule="exact"/>
              <w:rPr>
                <w:rFonts w:ascii="宋体" w:hAnsi="宋体" w:cs="宋体"/>
                <w:color w:val="000000"/>
                <w:sz w:val="24"/>
                <w:szCs w:val="24"/>
                <w:highlight w:val="none"/>
              </w:rPr>
            </w:pPr>
            <w:r>
              <w:rPr>
                <w:rFonts w:hint="eastAsia" w:asciiTheme="minorEastAsia" w:hAnsiTheme="minorEastAsia" w:eastAsiaTheme="minorEastAsia" w:cstheme="minorEastAsia"/>
                <w:color w:val="000000"/>
                <w:sz w:val="24"/>
                <w:szCs w:val="24"/>
                <w:highlight w:val="none"/>
              </w:rPr>
              <w:fldChar w:fldCharType="begin"/>
            </w:r>
            <w:r>
              <w:rPr>
                <w:rFonts w:hint="eastAsia" w:asciiTheme="minorEastAsia" w:hAnsiTheme="minorEastAsia" w:eastAsiaTheme="minorEastAsia" w:cstheme="minorEastAsia"/>
                <w:color w:val="000000"/>
                <w:sz w:val="24"/>
                <w:szCs w:val="24"/>
                <w:highlight w:val="none"/>
              </w:rPr>
              <w:instrText xml:space="preserve"> = 3 \* GB3 </w:instrText>
            </w:r>
            <w:r>
              <w:rPr>
                <w:rFonts w:hint="eastAsia" w:asciiTheme="minorEastAsia" w:hAnsiTheme="minorEastAsia" w:eastAsiaTheme="minorEastAsia" w:cstheme="minorEastAsia"/>
                <w:color w:val="000000"/>
                <w:sz w:val="24"/>
                <w:szCs w:val="24"/>
                <w:highlight w:val="none"/>
              </w:rPr>
              <w:fldChar w:fldCharType="separate"/>
            </w:r>
            <w:r>
              <w:rPr>
                <w:rFonts w:hint="eastAsia" w:asciiTheme="minorEastAsia" w:hAnsiTheme="minorEastAsia" w:eastAsiaTheme="minorEastAsia" w:cstheme="minorEastAsia"/>
                <w:color w:val="000000"/>
                <w:sz w:val="24"/>
                <w:szCs w:val="24"/>
                <w:highlight w:val="none"/>
              </w:rPr>
              <w:t xml:space="preserve">③</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合同评审中的重要信息因存在内容模糊、无法辨认而产生不利于该项评审的情况，投标人自行承担后果。</w:t>
            </w:r>
            <w:r/>
          </w:p>
        </w:tc>
      </w:tr>
      <w:tr>
        <w:trPr>
          <w:jc w:val="center"/>
          <w:trHeight w:val="83"/>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实施方案</w:t>
            </w:r>
            <w:r/>
          </w:p>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（18分）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一、售后服务方案 </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二、保修方案 </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三、保修期外维保 </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优于招标要求的得5分，符合招标要求的得3分，不符合招标要求、未提供或照抄招标文件的得0分。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四、投标人所投产品质保期响应招标文件最低要求（三年）下每增加一年加0.5分，最高得1分。未提供者不得分。（投标文件需提供承诺函扫描上传）。</w:t>
            </w:r>
            <w:r/>
          </w:p>
          <w:p>
            <w:pPr>
              <w:ind w:firstLine="480"/>
              <w:spacing w:line="400" w:lineRule="exact"/>
              <w:rPr>
                <w:rFonts w:ascii="宋体" w:hAnsi="宋体" w:cs="宋体"/>
                <w:sz w:val="24"/>
                <w:szCs w:val="24"/>
                <w:highlight w:val="none"/>
              </w:rPr>
            </w:pPr>
            <w:r>
              <w:rPr>
                <w:rFonts w:hint="eastAsia" w:asciiTheme="minorEastAsia" w:hAnsiTheme="minorEastAsia" w:eastAsiaTheme="minorEastAsia" w:cstheme="minorEastAsia"/>
                <w:color w:val="000000"/>
                <w:sz w:val="24"/>
                <w:szCs w:val="24"/>
                <w:highlight w:val="none"/>
              </w:rPr>
              <w:t xml:space="preserve">投标人承诺中标后提供原厂质保服务得2分。</w:t>
            </w:r>
            <w:r/>
          </w:p>
        </w:tc>
      </w:tr>
      <w:tr>
        <w:trPr>
          <w:jc w:val="center"/>
          <w:trHeight w:val="29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before="120" w:after="120"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样品（15分）</w:t>
            </w:r>
            <w:r/>
          </w:p>
        </w:tc>
        <w:tc>
          <w:tcPr>
            <w:tcBorders>
              <w:top w:val="single" w:color="auto" w:sz="4" w:space="0"/>
              <w:left w:val="single" w:color="auto" w:sz="4" w:space="0"/>
              <w:bottom w:val="single" w:color="auto" w:sz="4" w:space="0"/>
              <w:right w:val="single" w:color="auto" w:sz="4" w:space="0"/>
            </w:tcBorders>
            <w:tcW w:w="8466" w:type="dxa"/>
            <w:vAlign w:val="center"/>
            <w:textDirection w:val="lrTb"/>
            <w:noWrap w:val="false"/>
          </w:tcPr>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1.成品大样（15分）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技术参数中，满足或优于“△”条件的，每满足一项得1分，满分</w:t>
            </w:r>
            <w:r>
              <w:rPr>
                <w:rFonts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rPr>
              <w:t xml:space="preserve">5分。</w:t>
            </w:r>
            <w:r/>
          </w:p>
          <w:p>
            <w:pPr>
              <w:ind w:firstLine="480"/>
              <w:spacing w:line="400" w:lineRule="exact"/>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未提供样品，不得分。</w:t>
            </w:r>
            <w:r/>
          </w:p>
        </w:tc>
      </w:tr>
    </w:tbl>
    <w:p>
      <w:pPr>
        <w:ind w:firstLine="480"/>
        <w:spacing w:before="120" w:after="120" w:line="300" w:lineRule="exact"/>
        <w:rPr>
          <w:rFonts w:ascii="宋体" w:hAnsi="宋体"/>
          <w:color w:val="ff0000"/>
          <w:sz w:val="24"/>
          <w:szCs w:val="24"/>
          <w:highlight w:val="none"/>
        </w:rPr>
      </w:pPr>
      <w:r>
        <w:rPr>
          <w:rFonts w:ascii="宋体" w:hAnsi="宋体"/>
          <w:color w:val="ff0000"/>
          <w:sz w:val="24"/>
          <w:szCs w:val="24"/>
          <w:highlight w:val="none"/>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投标</w:t>
      </w:r>
      <w:bookmarkEnd w:id="177"/>
      <w:r/>
      <w:bookmarkEnd w:id="178"/>
      <w:r/>
      <w:bookmarkEnd w:id="198"/>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201" w:name="_Hlt26955039"/>
      <w:r/>
      <w:bookmarkEnd w:id="201"/>
      <w:r/>
      <w:bookmarkStart w:id="202" w:name="_Hlt26671244"/>
      <w:r/>
      <w:bookmarkEnd w:id="202"/>
      <w:r/>
      <w:bookmarkStart w:id="203" w:name="_Toc120614282"/>
      <w:r/>
      <w:bookmarkStart w:id="204" w:name="_Toc49090576"/>
      <w:r/>
      <w:bookmarkStart w:id="205"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5.法人授权书（格式见附件5）</w:t>
      </w:r>
      <w:r/>
    </w:p>
    <w:p>
      <w:pPr>
        <w:ind w:left="480"/>
        <w:spacing w:line="400" w:lineRule="exact"/>
        <w:rPr>
          <w:rFonts w:ascii="宋体" w:hAnsi="宋体"/>
          <w:sz w:val="24"/>
          <w:szCs w:val="21"/>
        </w:rPr>
      </w:pPr>
      <w:r>
        <w:rPr>
          <w:rFonts w:hint="eastAsia" w:ascii="宋体" w:hAnsi="宋体"/>
          <w:sz w:val="24"/>
          <w:szCs w:val="21"/>
        </w:rPr>
        <w:t xml:space="preserve">6.投标函（格式见附件6）</w:t>
      </w:r>
      <w:r/>
    </w:p>
    <w:p>
      <w:pPr>
        <w:ind w:left="480"/>
        <w:spacing w:line="400" w:lineRule="exact"/>
        <w:rPr>
          <w:rFonts w:ascii="宋体" w:hAnsi="宋体"/>
          <w:sz w:val="24"/>
          <w:szCs w:val="21"/>
        </w:rPr>
      </w:pPr>
      <w:r>
        <w:rPr>
          <w:rFonts w:hint="eastAsia" w:ascii="宋体" w:hAnsi="宋体"/>
          <w:sz w:val="24"/>
          <w:szCs w:val="21"/>
        </w:rPr>
        <w:t xml:space="preserve">7.主要标的信息（格式见附件7）</w:t>
      </w:r>
      <w:r/>
    </w:p>
    <w:p>
      <w:pPr>
        <w:ind w:left="480"/>
        <w:spacing w:line="400" w:lineRule="exact"/>
        <w:rPr>
          <w:rFonts w:ascii="宋体" w:hAnsi="宋体"/>
          <w:sz w:val="24"/>
          <w:szCs w:val="21"/>
        </w:rPr>
      </w:pPr>
      <w:r>
        <w:rPr>
          <w:rFonts w:hint="eastAsia" w:ascii="宋体" w:hAnsi="宋体"/>
          <w:sz w:val="24"/>
          <w:szCs w:val="21"/>
        </w:rPr>
        <w:t xml:space="preserve">8.其他</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上一</w:t>
      </w:r>
      <w:r>
        <w:rPr>
          <w:rFonts w:hint="eastAsia" w:ascii="宋体" w:hAnsi="宋体"/>
          <w:sz w:val="24"/>
          <w:szCs w:val="21"/>
        </w:rPr>
        <w:t xml:space="preserve">年度的财务状况报告（成立不满一年无需提供）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8）</w:t>
      </w:r>
      <w:r/>
    </w:p>
    <w:p>
      <w:pPr>
        <w:ind w:firstLine="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9）</w:t>
      </w:r>
      <w:r/>
    </w:p>
    <w:p>
      <w:pPr>
        <w:ind w:left="480"/>
        <w:spacing w:line="400" w:lineRule="exact"/>
        <w:rPr>
          <w:rFonts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10）</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szCs w:val="21"/>
        </w:rPr>
      </w:pPr>
      <w:r>
        <w:rPr>
          <w:rFonts w:hint="eastAsia" w:ascii="宋体" w:hAnsi="宋体"/>
          <w:sz w:val="24"/>
          <w:szCs w:val="21"/>
        </w:rPr>
        <w:t xml:space="preserve">残疾人福利性单位声明函（格式见附件12）。</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pStyle w:val="811"/>
        <w:ind w:firstLine="480"/>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8.特定资格要求的证明文件。</w:t>
      </w:r>
      <w:r>
        <w:rPr>
          <w:rFonts w:hint="eastAsia" w:asciiTheme="minorEastAsia" w:hAnsiTheme="minorEastAsia" w:eastAsiaTheme="minorEastAsia"/>
          <w:color w:val="ff0000"/>
          <w:sz w:val="24"/>
          <w:szCs w:val="21"/>
        </w:rPr>
        <w:t xml:space="preserve">如果本项目对投标人</w:t>
      </w:r>
      <w:r>
        <w:rPr>
          <w:rFonts w:asciiTheme="minorEastAsia" w:hAnsiTheme="minorEastAsia" w:eastAsiaTheme="minorEastAsia"/>
          <w:color w:val="ff0000"/>
          <w:sz w:val="24"/>
          <w:szCs w:val="21"/>
        </w:rPr>
        <w:t xml:space="preserve">做出特定资格要求的</w:t>
      </w:r>
      <w:r>
        <w:rPr>
          <w:rFonts w:hint="eastAsia" w:asciiTheme="minorEastAsia" w:hAnsiTheme="minorEastAsia" w:eastAsiaTheme="minorEastAsia"/>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sz w:val="24"/>
          <w:szCs w:val="21"/>
        </w:rPr>
        <w:t xml:space="preserve">响应，并按照招标文件要求提供证明材料，否则做无效投标处理。（格式见附件</w:t>
      </w:r>
      <w:r>
        <w:rPr>
          <w:rFonts w:hint="eastAsia" w:ascii="宋体" w:hAnsi="宋体"/>
          <w:sz w:val="24"/>
          <w:szCs w:val="21"/>
          <w:highlight w:val="green"/>
        </w:rPr>
        <w:t xml:space="preserve">15</w:t>
      </w:r>
      <w:r>
        <w:rPr>
          <w:rFonts w:hint="eastAsia" w:ascii="宋体" w:hAnsi="宋体"/>
          <w:sz w:val="24"/>
          <w:szCs w:val="21"/>
        </w:rPr>
        <w:t xml:space="preserve">）</w:t>
      </w:r>
      <w:r/>
    </w:p>
    <w:p>
      <w:pPr>
        <w:ind w:firstLine="480"/>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1.中小企业声明函（格式见附件11）</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2.残疾人福利性单位声明函（格式见附件12）</w:t>
      </w:r>
      <w:r/>
    </w:p>
    <w:p>
      <w:pPr>
        <w:ind w:firstLine="480"/>
        <w:spacing w:line="400" w:lineRule="exact"/>
        <w:rPr>
          <w:rFonts w:ascii="宋体" w:hAnsi="宋体" w:cs="宋体"/>
          <w:sz w:val="24"/>
          <w:szCs w:val="21"/>
        </w:rPr>
      </w:pPr>
      <w:r>
        <w:rPr>
          <w:rFonts w:hint="eastAsia" w:ascii="宋体" w:hAnsi="宋体" w:cs="宋体"/>
          <w:color w:val="ff0000"/>
          <w:sz w:val="24"/>
          <w:szCs w:val="21"/>
          <w:highlight w:val="green"/>
        </w:rPr>
        <w:t xml:space="preserve">3. 关于符合本国产品标准的声明函（格式见附件13）</w:t>
      </w:r>
      <w:r/>
    </w:p>
    <w:p>
      <w:pPr>
        <w:rPr>
          <w:rFonts w:ascii="宋体" w:hAnsi="宋体"/>
          <w:b/>
          <w:sz w:val="24"/>
          <w:szCs w:val="21"/>
        </w:rPr>
      </w:pPr>
      <w:r>
        <w:rPr>
          <w:rFonts w:ascii="宋体" w:hAnsi="宋体"/>
          <w:b/>
          <w:sz w:val="24"/>
          <w:szCs w:val="21"/>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80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Style w:val="805"/>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ascii="宋体" w:hAnsi="宋体"/>
                <w:sz w:val="24"/>
                <w:szCs w:val="24"/>
              </w:rPr>
            </w:pPr>
            <w:r>
              <w:rPr>
                <w:rFonts w:hint="eastAsia" w:ascii="宋体" w:hAnsi="宋体" w:cs="宋体"/>
                <w:color w:val="ff0000"/>
                <w:sz w:val="24"/>
                <w:szCs w:val="24"/>
                <w:highlight w:val="green"/>
              </w:rPr>
              <w:t xml:space="preserve">本采购包中提供的符合本国产品标准的产品成本之和占该采购包提供的全部产品成本之和的比例为</w:t>
            </w:r>
            <w:r>
              <w:rPr>
                <w:rFonts w:hint="eastAsia" w:ascii="宋体" w:hAnsi="宋体" w:cs="宋体"/>
                <w:color w:val="ff0000"/>
                <w:sz w:val="24"/>
                <w:szCs w:val="24"/>
                <w:highlight w:val="green"/>
                <w:u w:val="single"/>
              </w:rPr>
              <w:t xml:space="preserve">***</w:t>
            </w:r>
            <w:r>
              <w:rPr>
                <w:rFonts w:hint="eastAsia" w:ascii="宋体" w:hAnsi="宋体" w:cs="宋体"/>
                <w:color w:val="ff0000"/>
                <w:sz w:val="24"/>
                <w:szCs w:val="24"/>
                <w:highlight w:val="green"/>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color w:val="ff0000"/>
          <w:sz w:val="24"/>
          <w:szCs w:val="21"/>
          <w:highlight w:val="green"/>
        </w:rPr>
      </w:pPr>
      <w:r>
        <w:rPr>
          <w:rFonts w:hint="eastAsia" w:ascii="宋体" w:hAnsi="宋体"/>
          <w:color w:val="ff0000"/>
          <w:sz w:val="24"/>
          <w:szCs w:val="21"/>
          <w:highlight w:val="gree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sz w:val="24"/>
          <w:szCs w:val="21"/>
        </w:rPr>
      </w:pPr>
      <w:r>
        <w:rPr>
          <w:rFonts w:hint="eastAsia" w:ascii="宋体" w:hAnsi="宋体"/>
          <w:sz w:val="24"/>
          <w:szCs w:val="21"/>
          <w:highlight w:val="green"/>
        </w:rPr>
        <w:t xml:space="preserve">4.</w:t>
      </w:r>
      <w:r>
        <w:rPr>
          <w:rFonts w:hint="eastAsia" w:ascii="宋体" w:hAnsi="宋体"/>
          <w:sz w:val="24"/>
          <w:szCs w:val="21"/>
        </w:rPr>
        <w:t xml:space="preserve">投标人需认真填写本报价表，尤其注意规格型号的准确填写。</w:t>
      </w:r>
      <w:r/>
    </w:p>
    <w:p>
      <w:pPr>
        <w:spacing w:line="400" w:lineRule="exact"/>
        <w:rPr>
          <w:rFonts w:ascii="宋体" w:hAnsi="宋体"/>
          <w:sz w:val="24"/>
          <w:szCs w:val="24"/>
        </w:rPr>
      </w:pPr>
      <w:r>
        <w:rPr>
          <w:rFonts w:hint="eastAsia" w:ascii="宋体" w:hAnsi="宋体"/>
          <w:sz w:val="24"/>
          <w:szCs w:val="21"/>
          <w:highlight w:val="gree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811"/>
        <w:ind w:firstLine="482"/>
        <w:rPr>
          <w:rFonts w:ascii="宋体" w:hAnsi="宋体"/>
          <w:b/>
          <w:color w:val="ff0000"/>
          <w:sz w:val="24"/>
          <w:szCs w:val="24"/>
        </w:rPr>
      </w:pPr>
      <w:r>
        <w:rPr>
          <w:rFonts w:ascii="宋体" w:hAnsi="宋体"/>
          <w:b/>
          <w:color w:val="ff0000"/>
          <w:sz w:val="24"/>
          <w:szCs w:val="24"/>
        </w:rPr>
      </w:r>
      <w:r/>
    </w:p>
    <w:p>
      <w:pPr>
        <w:pStyle w:val="811"/>
        <w:ind w:firstLine="482"/>
        <w:rPr>
          <w:rFonts w:ascii="宋体" w:hAnsi="宋体"/>
          <w:b/>
          <w:color w:val="ff0000"/>
          <w:sz w:val="24"/>
          <w:szCs w:val="24"/>
        </w:rPr>
      </w:pPr>
      <w:r>
        <w:rPr>
          <w:rFonts w:ascii="宋体" w:hAnsi="宋体"/>
          <w:b/>
          <w:color w:val="ff0000"/>
          <w:sz w:val="24"/>
          <w:szCs w:val="24"/>
        </w:rPr>
      </w:r>
      <w:r/>
    </w:p>
    <w:p>
      <w:pPr>
        <w:pStyle w:val="811"/>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Style w:val="80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pStyle w:val="811"/>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Style w:val="805"/>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pStyle w:val="811"/>
        <w:ind w:firstLine="482"/>
        <w:rPr>
          <w:rFonts w:ascii="宋体" w:hAnsi="宋体"/>
          <w:b/>
          <w:sz w:val="24"/>
          <w:szCs w:val="21"/>
        </w:rPr>
      </w:pPr>
      <w:r>
        <w:rPr>
          <w:rFonts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                        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致：扬州市公共资源交易中心：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805"/>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482"/>
        <w:rPr>
          <w:rFonts w:ascii="宋体" w:hAnsi="宋体"/>
          <w:b/>
          <w:color w:val="000000"/>
          <w:sz w:val="24"/>
          <w:szCs w:val="21"/>
        </w:rPr>
      </w:pPr>
      <w:r>
        <w:rPr>
          <w:rFonts w:ascii="宋体" w:hAnsi="宋体"/>
          <w:b/>
          <w:color w:val="000000"/>
          <w:sz w:val="24"/>
          <w:szCs w:val="21"/>
        </w:rPr>
      </w:r>
      <w:r/>
    </w:p>
    <w:p>
      <w:pPr>
        <w:pStyle w:val="811"/>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0"/>
        <w:rPr>
          <w:rFonts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pStyle w:val="811"/>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203"/>
      <w:r/>
      <w:bookmarkEnd w:id="204"/>
      <w:r/>
      <w:bookmarkEnd w:id="205"/>
      <w:r/>
      <w:bookmarkStart w:id="206" w:name="_Toc12061428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500" w:lineRule="exact"/>
        <w:rPr>
          <w:rFonts w:ascii="宋体" w:hAnsi="宋体" w:eastAsia="等线"/>
          <w:b/>
          <w:sz w:val="24"/>
          <w:szCs w:val="24"/>
        </w:rPr>
      </w:pPr>
      <w:r>
        <w:rPr>
          <w:rFonts w:hint="eastAsia" w:ascii="宋体" w:hAnsi="宋体"/>
          <w:b/>
          <w:color w:val="000000"/>
          <w:sz w:val="24"/>
          <w:szCs w:val="21"/>
        </w:rPr>
        <w:t xml:space="preserve">附件10  </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t xml:space="preserve">       </w:t>
      </w:r>
      <w:r>
        <w:rPr>
          <w:rFonts w:hint="eastAsia" w:ascii="宋体" w:hAnsi="宋体"/>
          <w:b/>
          <w:color w:val="000000"/>
          <w:sz w:val="24"/>
          <w:szCs w:val="21"/>
        </w:rPr>
        <w:t xml:space="preserve">        </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ind w:left="420" w:firstLine="480"/>
        <w:jc w:val="left"/>
        <w:spacing w:line="420" w:lineRule="exact"/>
        <w:rPr>
          <w:rFonts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
          <w:color w:val="ff0000"/>
          <w:sz w:val="24"/>
          <w:szCs w:val="21"/>
        </w:rPr>
      </w:pPr>
      <w:r>
        <w:rPr>
          <w:rFonts w:ascii="宋体" w:hAnsi="宋体"/>
          <w:b/>
          <w:color w:val="ff0000"/>
          <w:sz w:val="24"/>
          <w:szCs w:val="21"/>
        </w:rPr>
      </w:r>
      <w:r/>
    </w:p>
    <w:p>
      <w:pPr>
        <w:ind w:firstLine="240"/>
        <w:spacing w:line="560" w:lineRule="exact"/>
        <w:rPr>
          <w:rFonts w:ascii="宋体" w:hAnsi="宋体"/>
          <w:b/>
          <w:sz w:val="24"/>
          <w:szCs w:val="21"/>
        </w:rPr>
      </w:pPr>
      <w:r>
        <w:rPr>
          <w:rFonts w:hint="eastAsia" w:ascii="宋体" w:hAnsi="宋体"/>
          <w:b/>
          <w:sz w:val="24"/>
          <w:szCs w:val="21"/>
        </w:rPr>
        <w:t xml:space="preserve">附件11 </w:t>
      </w:r>
      <w:r>
        <w:rPr>
          <w:rFonts w:ascii="宋体" w:hAnsi="宋体"/>
          <w:b/>
          <w:sz w:val="24"/>
          <w:szCs w:val="21"/>
        </w:rPr>
        <w:t xml:space="preserve"> </w:t>
      </w:r>
      <w:r>
        <w:rPr>
          <w:rFonts w:hint="eastAsia" w:ascii="宋体" w:hAnsi="宋体"/>
          <w:b/>
          <w:sz w:val="24"/>
          <w:szCs w:val="21"/>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w:t>
      </w:r>
      <w:bookmarkStart w:id="207" w:name="_GoBack"/>
      <w:r>
        <w:rPr>
          <w:rFonts w:ascii="宋体" w:hAnsi="宋体" w:cs="宋体"/>
          <w:sz w:val="24"/>
          <w:szCs w:val="24"/>
        </w:rPr>
        <w:t xml:space="preserve">分包</w:t>
      </w:r>
      <w:bookmarkEnd w:id="207"/>
      <w:r>
        <w:rPr>
          <w:rFonts w:ascii="宋体" w:hAnsi="宋体" w:cs="宋体"/>
          <w:sz w:val="24"/>
          <w:szCs w:val="24"/>
        </w:rPr>
        <w:t xml:space="preserve">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（工业）</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ascii="宋体" w:hAnsi="宋体" w:cs="宋体"/>
          <w:color w:val="ff0000"/>
          <w:sz w:val="24"/>
          <w:szCs w:val="24"/>
          <w:u w:val="single"/>
        </w:rPr>
        <w:t xml:space="preserve">采购文件中明确的所属行业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05"/>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szCs w:val="21"/>
        </w:rPr>
      </w:pPr>
      <w:r>
        <w:rPr>
          <w:rFonts w:ascii="宋体" w:hAnsi="宋体"/>
          <w:b/>
          <w:color w:val="000000"/>
          <w:sz w:val="24"/>
          <w:szCs w:val="21"/>
        </w:rPr>
        <w:t xml:space="preserve"> </w:t>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color w:val="ff0000"/>
          <w:sz w:val="24"/>
          <w:szCs w:val="24"/>
        </w:rPr>
      </w:pPr>
      <w:r>
        <w:rPr>
          <w:rFonts w:hint="eastAsia" w:ascii="宋体" w:hAnsi="宋体"/>
          <w:b/>
          <w:sz w:val="24"/>
          <w:szCs w:val="21"/>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spacing w:line="400" w:lineRule="exact"/>
        <w:rPr>
          <w:rFonts w:ascii="宋体" w:hAnsi="宋体"/>
          <w:b/>
          <w:sz w:val="24"/>
          <w:szCs w:val="21"/>
        </w:rPr>
      </w:pPr>
      <w:r>
        <w:rPr>
          <w:rFonts w:ascii="宋体" w:hAnsi="宋体"/>
          <w:b/>
          <w:sz w:val="24"/>
          <w:szCs w:val="21"/>
        </w:rPr>
      </w:r>
      <w:r/>
    </w:p>
    <w:p>
      <w:pPr>
        <w:jc w:val="center"/>
        <w:spacing w:line="360" w:lineRule="auto"/>
        <w:rPr>
          <w:rFonts w:ascii="宋体" w:hAnsi="宋体" w:cs="宋体"/>
          <w:color w:val="ff0000"/>
          <w:sz w:val="24"/>
          <w:szCs w:val="24"/>
          <w:highlight w:val="green"/>
        </w:rPr>
      </w:pPr>
      <w:r>
        <w:rPr>
          <w:rFonts w:hint="eastAsia" w:ascii="宋体" w:hAnsi="宋体" w:cs="宋体"/>
          <w:b/>
          <w:color w:val="ff0000"/>
          <w:sz w:val="24"/>
          <w:szCs w:val="24"/>
          <w:highlight w:val="green"/>
        </w:rPr>
        <w:t xml:space="preserve">附件13  关于符合本国产品标准的声明函（采购包号：**）</w:t>
      </w:r>
      <w:r/>
    </w:p>
    <w:p>
      <w:pPr>
        <w:pStyle w:val="840"/>
        <w:ind w:firstLine="420"/>
        <w:spacing w:before="0" w:beforeAutospacing="0" w:after="0" w:afterAutospacing="0" w:line="360" w:lineRule="auto"/>
        <w:rPr>
          <w:color w:val="ff0000"/>
          <w:highlight w:val="green"/>
        </w:rPr>
      </w:pPr>
      <w:r>
        <w:rPr>
          <w:color w:val="ff0000"/>
          <w:highlight w:val="green"/>
        </w:rPr>
      </w:r>
      <w:r/>
    </w:p>
    <w:p>
      <w:pPr>
        <w:pStyle w:val="840"/>
        <w:ind w:firstLine="420"/>
        <w:spacing w:before="0" w:beforeAutospacing="0" w:after="0" w:afterAutospacing="0" w:line="360" w:lineRule="auto"/>
        <w:rPr>
          <w:color w:val="ff0000"/>
          <w:highlight w:val="green"/>
        </w:rPr>
      </w:pPr>
      <w:r>
        <w:rPr>
          <w:rFonts w:hint="eastAsia"/>
          <w:color w:val="ff0000"/>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0"/>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1.</w:t>
      </w:r>
      <w:r>
        <w:rPr>
          <w:rStyle w:val="847"/>
          <w:rFonts w:hint="eastAsia"/>
          <w:i w:val="0"/>
          <w:color w:val="ff0000"/>
          <w:highlight w:val="green"/>
          <w:u w:val="single"/>
          <w:shd w:val="clear" w:color="auto" w:fill="ffffff"/>
        </w:rPr>
        <w:t xml:space="preserve">（产品名称1）</w:t>
      </w:r>
      <w:r>
        <w:rPr>
          <w:rStyle w:val="847"/>
          <w:rFonts w:hint="eastAsia"/>
          <w:i w:val="0"/>
          <w:color w:val="ff0000"/>
          <w:highlight w:val="green"/>
          <w:shd w:val="clear" w:color="auto" w:fill="ffffff"/>
          <w:vertAlign w:val="superscript"/>
        </w:rPr>
        <w:t xml:space="preserve">1</w:t>
      </w:r>
      <w:r>
        <w:rPr>
          <w:rFonts w:hint="eastAsia"/>
          <w:color w:val="ff0000"/>
          <w:highlight w:val="green"/>
          <w:shd w:val="clear" w:color="auto" w:fill="ffffff"/>
        </w:rPr>
        <w:t xml:space="preserve">，生产厂为</w:t>
      </w:r>
      <w:r>
        <w:rPr>
          <w:rStyle w:val="847"/>
          <w:rFonts w:hint="eastAsia"/>
          <w:i w:val="0"/>
          <w:color w:val="ff0000"/>
          <w:highlight w:val="green"/>
          <w:u w:val="single"/>
          <w:shd w:val="clear" w:color="auto" w:fill="ffffff"/>
        </w:rPr>
        <w:t xml:space="preserve">（厂名）</w:t>
      </w:r>
      <w:r>
        <w:rPr>
          <w:rStyle w:val="847"/>
          <w:rFonts w:hint="eastAsia"/>
          <w:i w:val="0"/>
          <w:color w:val="ff0000"/>
          <w:highlight w:val="green"/>
          <w:shd w:val="clear" w:color="auto" w:fill="ffffff"/>
          <w:vertAlign w:val="superscript"/>
        </w:rPr>
        <w:t xml:space="preserve">2</w:t>
      </w:r>
      <w:r>
        <w:rPr>
          <w:rFonts w:hint="eastAsia"/>
          <w:color w:val="ff0000"/>
          <w:highlight w:val="green"/>
          <w:shd w:val="clear" w:color="auto" w:fill="ffffff"/>
        </w:rPr>
        <w:t xml:space="preserve">，厂址为</w:t>
      </w:r>
      <w:r>
        <w:rPr>
          <w:rStyle w:val="847"/>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Fonts w:hint="eastAsia"/>
          <w:color w:val="ff0000"/>
          <w:highlight w:val="green"/>
          <w:u w:val="single"/>
          <w:shd w:val="clear" w:color="auto" w:fill="ffffff"/>
        </w:rPr>
        <w:t xml:space="preserve"> </w:t>
      </w:r>
      <w:r>
        <w:rPr>
          <w:rStyle w:val="847"/>
          <w:rFonts w:hint="eastAsia"/>
          <w:i w:val="0"/>
          <w:color w:val="ff0000"/>
          <w:highlight w:val="green"/>
          <w:u w:val="single"/>
          <w:shd w:val="clear" w:color="auto" w:fill="ffffff"/>
        </w:rPr>
        <w:t xml:space="preserve">（产品名称1） </w:t>
      </w:r>
      <w:r>
        <w:rPr>
          <w:rFonts w:hint="eastAsia"/>
          <w:color w:val="ff0000"/>
          <w:highlight w:val="green"/>
          <w:shd w:val="clear" w:color="auto" w:fill="ffffff"/>
        </w:rPr>
        <w:t xml:space="preserve">的中国境内生产的组件成本占比≥</w:t>
      </w:r>
      <w:r>
        <w:rPr>
          <w:rStyle w:val="847"/>
          <w:rFonts w:hint="eastAsia"/>
          <w:i w:val="0"/>
          <w:color w:val="ff0000"/>
          <w:highlight w:val="green"/>
          <w:u w:val="single"/>
          <w:shd w:val="clear" w:color="auto" w:fill="ffffff"/>
        </w:rPr>
        <w:t xml:space="preserve">（规定比例）</w:t>
      </w:r>
      <w:r>
        <w:rPr>
          <w:rStyle w:val="847"/>
          <w:rFonts w:hint="eastAsia"/>
          <w:i w:val="0"/>
          <w:color w:val="ff0000"/>
          <w:highlight w:val="green"/>
          <w:shd w:val="clear" w:color="auto" w:fill="ffffff"/>
          <w:vertAlign w:val="superscript"/>
        </w:rPr>
        <w:t xml:space="preserve">3</w:t>
      </w:r>
      <w:r>
        <w:rPr>
          <w:rFonts w:hint="eastAsia"/>
          <w:color w:val="ff0000"/>
          <w:highlight w:val="green"/>
          <w:shd w:val="clear" w:color="auto" w:fill="ffffff"/>
        </w:rPr>
        <w:t xml:space="preserve">。</w:t>
      </w:r>
      <w:r>
        <w:rPr>
          <w:rStyle w:val="84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（关键组件）</w:t>
      </w:r>
      <w:r>
        <w:rPr>
          <w:rStyle w:val="847"/>
          <w:rFonts w:hint="eastAsia"/>
          <w:i w:val="0"/>
          <w:color w:val="ff0000"/>
          <w:highlight w:val="green"/>
          <w:shd w:val="clear" w:color="auto" w:fill="ffffff"/>
          <w:vertAlign w:val="superscript"/>
        </w:rPr>
        <w:t xml:space="preserve">4</w:t>
      </w:r>
      <w:r>
        <w:rPr>
          <w:rFonts w:hint="eastAsia"/>
          <w:color w:val="ff0000"/>
          <w:highlight w:val="green"/>
          <w:shd w:val="clear" w:color="auto" w:fill="ffffff"/>
        </w:rPr>
        <w:t xml:space="preserve">在中国境内生产。</w:t>
      </w:r>
      <w:r>
        <w:rPr>
          <w:rStyle w:val="84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（关键工序）</w:t>
      </w:r>
      <w:r>
        <w:rPr>
          <w:rStyle w:val="847"/>
          <w:rFonts w:hint="eastAsia"/>
          <w:i w:val="0"/>
          <w:color w:val="ff0000"/>
          <w:highlight w:val="green"/>
          <w:shd w:val="clear" w:color="auto" w:fill="ffffff"/>
          <w:vertAlign w:val="superscript"/>
        </w:rPr>
        <w:t xml:space="preserve">5</w:t>
      </w:r>
      <w:r>
        <w:rPr>
          <w:rFonts w:hint="eastAsia"/>
          <w:color w:val="ff0000"/>
          <w:highlight w:val="green"/>
          <w:shd w:val="clear" w:color="auto" w:fill="ffffff"/>
        </w:rPr>
        <w:t xml:space="preserve">在中国境内完成。</w:t>
      </w:r>
      <w:r/>
    </w:p>
    <w:p>
      <w:pPr>
        <w:pStyle w:val="840"/>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9"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2576;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2.</w:t>
      </w:r>
      <w:r>
        <w:rPr>
          <w:rStyle w:val="84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，生产厂为</w:t>
      </w:r>
      <w:r>
        <w:rPr>
          <w:rStyle w:val="847"/>
          <w:rFonts w:hint="eastAsia"/>
          <w:i w:val="0"/>
          <w:color w:val="ff0000"/>
          <w:highlight w:val="green"/>
          <w:u w:val="single"/>
          <w:shd w:val="clear" w:color="auto" w:fill="ffffff"/>
        </w:rPr>
        <w:t xml:space="preserve">（厂名）</w:t>
      </w:r>
      <w:r>
        <w:rPr>
          <w:rFonts w:hint="eastAsia"/>
          <w:color w:val="ff0000"/>
          <w:highlight w:val="green"/>
          <w:shd w:val="clear" w:color="auto" w:fill="ffffff"/>
        </w:rPr>
        <w:t xml:space="preserve">，厂址为</w:t>
      </w:r>
      <w:r>
        <w:rPr>
          <w:rStyle w:val="847"/>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Style w:val="84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的中国境内生产的组件成本占比≥</w:t>
      </w:r>
      <w:r>
        <w:rPr>
          <w:rStyle w:val="847"/>
          <w:rFonts w:hint="eastAsia"/>
          <w:i w:val="0"/>
          <w:color w:val="ff0000"/>
          <w:highlight w:val="green"/>
          <w:u w:val="single"/>
          <w:shd w:val="clear" w:color="auto" w:fill="ffffff"/>
        </w:rPr>
        <w:t xml:space="preserve">（规定比例）</w:t>
      </w:r>
      <w:r>
        <w:rPr>
          <w:rFonts w:hint="eastAsia"/>
          <w:color w:val="ff0000"/>
          <w:highlight w:val="green"/>
          <w:shd w:val="clear" w:color="auto" w:fill="ffffff"/>
        </w:rPr>
        <w:t xml:space="preserve">。</w:t>
      </w:r>
      <w:r>
        <w:rPr>
          <w:rStyle w:val="847"/>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（关键组件）</w:t>
      </w:r>
      <w:r>
        <w:rPr>
          <w:rFonts w:hint="eastAsia"/>
          <w:color w:val="ff0000"/>
          <w:highlight w:val="green"/>
          <w:shd w:val="clear" w:color="auto" w:fill="ffffff"/>
        </w:rPr>
        <w:t xml:space="preserve">在中国境内生产。</w:t>
      </w:r>
      <w:r>
        <w:rPr>
          <w:rStyle w:val="847"/>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847"/>
          <w:rFonts w:hint="eastAsia"/>
          <w:i w:val="0"/>
          <w:color w:val="ff0000"/>
          <w:highlight w:val="green"/>
          <w:u w:val="single"/>
          <w:shd w:val="clear" w:color="auto" w:fill="ffffff"/>
        </w:rPr>
        <w:t xml:space="preserve">（关键工序）</w:t>
      </w:r>
      <w:r>
        <w:rPr>
          <w:rFonts w:hint="eastAsia"/>
          <w:color w:val="ff0000"/>
          <w:highlight w:val="green"/>
          <w:shd w:val="clear" w:color="auto" w:fill="ffffff"/>
        </w:rPr>
        <w:t xml:space="preserve">在中国境内完成。</w:t>
      </w:r>
      <w:r/>
    </w:p>
    <w:p>
      <w:pPr>
        <w:pStyle w:val="840"/>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w:t>
      </w:r>
      <w:r/>
    </w:p>
    <w:p>
      <w:pPr>
        <w:pStyle w:val="840"/>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本公司（单位）对上述声明内容的真实性负责。如有虚假，愿承担相应法律责任。</w:t>
      </w:r>
      <w:r/>
    </w:p>
    <w:p>
      <w:pPr>
        <w:pStyle w:val="840"/>
        <w:spacing w:before="30" w:beforeAutospacing="0" w:after="30" w:afterAutospacing="0" w:line="360" w:lineRule="auto"/>
        <w:rPr>
          <w:color w:val="ff0000"/>
          <w:highlight w:val="green"/>
        </w:rPr>
      </w:pPr>
      <w:r>
        <w:rPr>
          <w:color w:val="ff0000"/>
          <w:highlight w:val="green"/>
        </w:rPr>
      </w:r>
      <w:r/>
    </w:p>
    <w:p>
      <w:pPr>
        <w:pStyle w:val="840"/>
        <w:ind w:right="480" w:firstLine="3720"/>
        <w:spacing w:before="30" w:beforeAutospacing="0" w:after="30" w:afterAutospacing="0" w:line="360" w:lineRule="auto"/>
        <w:rPr>
          <w:color w:val="ff0000"/>
          <w:highlight w:val="green"/>
        </w:rPr>
      </w:pPr>
      <w:r>
        <w:rPr>
          <w:rFonts w:hint="eastAsia"/>
          <w:color w:val="ff0000"/>
          <w:highlight w:val="green"/>
          <w:shd w:val="clear" w:color="auto" w:fill="ffffff"/>
        </w:rPr>
        <w:t xml:space="preserve">公司（单位）名称（盖章）：　     </w:t>
      </w:r>
      <w:r/>
    </w:p>
    <w:p>
      <w:pPr>
        <w:pStyle w:val="840"/>
        <w:jc w:val="center"/>
        <w:spacing w:before="30" w:beforeAutospacing="0" w:after="30" w:afterAutospacing="0" w:line="360" w:lineRule="auto"/>
        <w:rPr>
          <w:color w:val="ff0000"/>
          <w:highlight w:val="green"/>
        </w:rPr>
      </w:pPr>
      <w:r>
        <w:rPr>
          <w:rFonts w:hint="eastAsia"/>
          <w:color w:val="ff0000"/>
          <w:highlight w:val="green"/>
          <w:shd w:val="clear" w:color="auto" w:fill="ffffff"/>
        </w:rPr>
        <w:t xml:space="preserve">                            日期：　   年　  月　  日         </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1.产品如有型号，请在“产品名称”栏一并填写。</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2.生产厂名与厂址应与生产厂营业执照载明的相关信息保持一致。</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3.该产品的中国境内生产的组件成本占比相关要求实施前，“规定比例”栏可不填，下同。</w:t>
      </w:r>
      <w:r/>
    </w:p>
    <w:p>
      <w:pPr>
        <w:pStyle w:val="840"/>
        <w:spacing w:before="30" w:beforeAutospacing="0" w:after="30" w:afterAutospacing="0" w:line="360" w:lineRule="auto"/>
        <w:rPr>
          <w:color w:val="ff0000"/>
          <w:highlight w:val="green"/>
        </w:rPr>
      </w:pPr>
      <w:r>
        <w:rPr>
          <w:rFonts w:hint="eastAsia"/>
          <w:color w:val="ff0000"/>
          <w:highlight w:val="green"/>
          <w:shd w:val="clear" w:color="auto" w:fill="ffffff"/>
        </w:rPr>
        <w:t xml:space="preserve">4.该产品的关键组件要求实施前，“关键组件”栏可不填，下同。</w:t>
      </w:r>
      <w:r/>
    </w:p>
    <w:p>
      <w:pPr>
        <w:pStyle w:val="840"/>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5.该产品的关键工序要求实施前，“关键工序”栏可不填，下同。</w:t>
      </w:r>
      <w:r/>
    </w:p>
    <w:p>
      <w:pPr>
        <w:pStyle w:val="840"/>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6.用斜线划除的地方无需填写。</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4"/>
        </w:rPr>
      </w:pPr>
      <w:r>
        <w:rPr>
          <w:rFonts w:hint="eastAsia" w:ascii="宋体" w:hAnsi="宋体"/>
          <w:b/>
          <w:sz w:val="24"/>
          <w:szCs w:val="21"/>
        </w:rPr>
        <w:t xml:space="preserve">附件</w:t>
      </w:r>
      <w:r>
        <w:rPr>
          <w:rFonts w:hint="eastAsia" w:ascii="宋体" w:hAnsi="宋体"/>
          <w:b/>
          <w:sz w:val="24"/>
          <w:szCs w:val="21"/>
          <w:highlight w:val="green"/>
        </w:rPr>
        <w:t xml:space="preserve">14</w:t>
      </w:r>
      <w:r>
        <w:rPr>
          <w:rFonts w:ascii="宋体" w:hAnsi="宋体"/>
          <w:b/>
          <w:color w:val="000000"/>
          <w:sz w:val="24"/>
          <w:szCs w:val="21"/>
          <w:highlight w:val="green"/>
        </w:rPr>
        <w:t xml:space="preserve"> </w:t>
      </w:r>
      <w:r>
        <w:rPr>
          <w:rFonts w:hint="eastAsia" w:ascii="宋体" w:hAnsi="宋体"/>
          <w:b/>
          <w:color w:val="000000"/>
          <w:sz w:val="24"/>
          <w:szCs w:val="21"/>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highlight w:val="green"/>
        </w:rPr>
        <w:t xml:space="preserve">1</w:t>
      </w:r>
      <w:r>
        <w:rPr>
          <w:rFonts w:hint="eastAsia" w:ascii="宋体" w:hAnsi="宋体"/>
          <w:b/>
          <w:sz w:val="24"/>
          <w:szCs w:val="24"/>
          <w:highlight w:val="green"/>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805"/>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75"/>
      <w:r/>
      <w:bookmarkEnd w:id="176"/>
      <w:r/>
      <w:bookmarkEnd w:id="206"/>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汉仪书宋二S">
    <w:panose1 w:val="020B0503020202020204"/>
  </w:font>
  <w:font w:name="Segoe UI Symbol">
    <w:panose1 w:val="020B0502040204020203"/>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45"/>
      </w:rPr>
      <w:framePr w:wrap="around" w:vAnchor="text" w:hAnchor="margin" w:xAlign="center" w:y="1"/>
    </w:pPr>
    <w:r>
      <w:fldChar w:fldCharType="begin"/>
    </w:r>
    <w:r>
      <w:rPr>
        <w:rStyle w:val="845"/>
      </w:rPr>
      <w:instrText xml:space="preserve">PAGE  </w:instrText>
    </w:r>
    <w:r>
      <w:fldChar w:fldCharType="separate"/>
    </w:r>
    <w:r>
      <w:rPr>
        <w:rStyle w:val="845"/>
      </w:rPr>
      <w:t xml:space="preserve">1</w:t>
    </w:r>
    <w:r>
      <w:fldChar w:fldCharType="end"/>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00"/>
      <w:isLgl w:val="false"/>
      <w:suff w:val="nothing"/>
      <w:lvlText w:val=""/>
      <w:lvlJc w:val="left"/>
      <w:pPr>
        <w:ind w:left="0" w:firstLine="0"/>
      </w:pPr>
      <w:rPr>
        <w:rFonts w:hint="eastAsia"/>
      </w:rPr>
    </w:lvl>
    <w:lvl w:ilvl="6">
      <w:start w:val="1"/>
      <w:numFmt w:val="none"/>
      <w:pStyle w:val="801"/>
      <w:isLgl w:val="false"/>
      <w:suff w:val="nothing"/>
      <w:lvlText w:val=""/>
      <w:lvlJc w:val="left"/>
      <w:pPr>
        <w:ind w:left="0" w:firstLine="0"/>
      </w:pPr>
      <w:rPr>
        <w:rFonts w:hint="eastAsia"/>
      </w:rPr>
    </w:lvl>
    <w:lvl w:ilvl="7">
      <w:start w:val="1"/>
      <w:numFmt w:val="none"/>
      <w:pStyle w:val="802"/>
      <w:isLgl w:val="false"/>
      <w:suff w:val="nothing"/>
      <w:lvlText w:val=""/>
      <w:lvlJc w:val="left"/>
      <w:pPr>
        <w:ind w:left="0" w:firstLine="0"/>
      </w:pPr>
      <w:rPr>
        <w:rFonts w:hint="eastAsia"/>
      </w:rPr>
    </w:lvl>
    <w:lvl w:ilvl="8">
      <w:start w:val="1"/>
      <w:numFmt w:val="none"/>
      <w:pStyle w:val="803"/>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Thousand"/>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5">
    <w:name w:val="Heading 1"/>
    <w:basedOn w:val="794"/>
    <w:next w:val="794"/>
    <w:link w:val="878"/>
    <w:uiPriority w:val="0"/>
    <w:qFormat/>
    <w:pPr>
      <w:jc w:val="center"/>
      <w:keepNext/>
      <w:outlineLvl w:val="0"/>
    </w:pPr>
    <w:rPr>
      <w:rFonts w:ascii="楷体_GB2312" w:eastAsia="楷体_GB2312"/>
      <w:sz w:val="28"/>
      <w:szCs w:val="28"/>
    </w:rPr>
  </w:style>
  <w:style w:type="paragraph" w:styleId="796">
    <w:name w:val="Heading 2"/>
    <w:basedOn w:val="794"/>
    <w:next w:val="806"/>
    <w:link w:val="8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7">
    <w:name w:val="Heading 3"/>
    <w:basedOn w:val="794"/>
    <w:next w:val="806"/>
    <w:link w:val="881"/>
    <w:uiPriority w:val="0"/>
    <w:qFormat/>
    <w:pPr>
      <w:keepLines/>
      <w:keepNext/>
      <w:spacing w:before="260" w:after="260" w:line="416" w:lineRule="auto"/>
      <w:outlineLvl w:val="2"/>
    </w:pPr>
    <w:rPr>
      <w:b/>
      <w:bCs/>
      <w:sz w:val="32"/>
      <w:szCs w:val="32"/>
    </w:rPr>
  </w:style>
  <w:style w:type="paragraph" w:styleId="798">
    <w:name w:val="Heading 4"/>
    <w:basedOn w:val="794"/>
    <w:next w:val="806"/>
    <w:link w:val="882"/>
    <w:uiPriority w:val="0"/>
    <w:qFormat/>
    <w:pPr>
      <w:keepLines/>
      <w:keepNext/>
      <w:spacing w:before="280" w:after="290" w:line="376" w:lineRule="auto"/>
      <w:outlineLvl w:val="3"/>
    </w:pPr>
    <w:rPr>
      <w:rFonts w:ascii="Arial" w:hAnsi="Arial" w:eastAsia="黑体" w:cs="Arial"/>
      <w:b/>
      <w:bCs/>
      <w:sz w:val="28"/>
      <w:szCs w:val="28"/>
    </w:rPr>
  </w:style>
  <w:style w:type="paragraph" w:styleId="799">
    <w:name w:val="Heading 5"/>
    <w:basedOn w:val="794"/>
    <w:next w:val="806"/>
    <w:link w:val="883"/>
    <w:uiPriority w:val="0"/>
    <w:qFormat/>
    <w:pPr>
      <w:keepNext/>
      <w:outlineLvl w:val="4"/>
    </w:pPr>
    <w:rPr>
      <w:rFonts w:ascii="宋体"/>
      <w:color w:val="000000"/>
      <w:sz w:val="28"/>
      <w:szCs w:val="28"/>
    </w:rPr>
  </w:style>
  <w:style w:type="paragraph" w:styleId="800">
    <w:name w:val="Heading 6"/>
    <w:basedOn w:val="794"/>
    <w:next w:val="794"/>
    <w:link w:val="88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01">
    <w:name w:val="Heading 7"/>
    <w:basedOn w:val="794"/>
    <w:next w:val="794"/>
    <w:link w:val="885"/>
    <w:uiPriority w:val="0"/>
    <w:qFormat/>
    <w:pPr>
      <w:numPr>
        <w:ilvl w:val="6"/>
        <w:numId w:val="1"/>
      </w:numPr>
      <w:keepLines/>
      <w:keepNext/>
      <w:spacing w:before="240" w:after="64" w:line="320" w:lineRule="auto"/>
      <w:outlineLvl w:val="6"/>
    </w:pPr>
    <w:rPr>
      <w:b/>
      <w:bCs/>
      <w:sz w:val="24"/>
      <w:szCs w:val="24"/>
    </w:rPr>
  </w:style>
  <w:style w:type="paragraph" w:styleId="802">
    <w:name w:val="Heading 8"/>
    <w:basedOn w:val="794"/>
    <w:next w:val="794"/>
    <w:link w:val="88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03">
    <w:name w:val="Heading 9"/>
    <w:basedOn w:val="794"/>
    <w:next w:val="794"/>
    <w:link w:val="887"/>
    <w:uiPriority w:val="0"/>
    <w:qFormat/>
    <w:pPr>
      <w:numPr>
        <w:ilvl w:val="8"/>
        <w:numId w:val="1"/>
      </w:numPr>
      <w:keepLines/>
      <w:keepNext/>
      <w:spacing w:before="240" w:after="64" w:line="320" w:lineRule="auto"/>
      <w:outlineLvl w:val="8"/>
    </w:pPr>
    <w:rPr>
      <w:rFonts w:ascii="Arial" w:hAnsi="Arial" w:eastAsia="黑体"/>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Layout w:type="fixed"/>
      <w:tblCellMar>
        <w:left w:w="108" w:type="dxa"/>
        <w:top w:w="0" w:type="dxa"/>
        <w:right w:w="108" w:type="dxa"/>
        <w:bottom w:w="0" w:type="dxa"/>
      </w:tblCellMar>
    </w:tblPr>
  </w:style>
  <w:style w:type="paragraph" w:styleId="806">
    <w:name w:val="Normal Indent"/>
    <w:basedOn w:val="794"/>
    <w:link w:val="880"/>
    <w:uiPriority w:val="0"/>
    <w:qFormat/>
    <w:pPr>
      <w:ind w:firstLine="420"/>
    </w:pPr>
    <w:rPr>
      <w:szCs w:val="21"/>
    </w:rPr>
  </w:style>
  <w:style w:type="paragraph" w:styleId="807">
    <w:name w:val="List 3"/>
    <w:basedOn w:val="794"/>
    <w:uiPriority w:val="0"/>
    <w:qFormat/>
    <w:pPr>
      <w:ind w:left="100" w:hanging="200"/>
    </w:pPr>
    <w:rPr>
      <w:szCs w:val="21"/>
    </w:rPr>
  </w:style>
  <w:style w:type="paragraph" w:styleId="808">
    <w:name w:val="annotation subject"/>
    <w:basedOn w:val="809"/>
    <w:next w:val="809"/>
    <w:link w:val="901"/>
    <w:uiPriority w:val="0"/>
    <w:semiHidden/>
    <w:qFormat/>
    <w:rPr>
      <w:b/>
      <w:bCs/>
      <w:szCs w:val="21"/>
    </w:rPr>
  </w:style>
  <w:style w:type="paragraph" w:styleId="809">
    <w:name w:val="annotation text"/>
    <w:basedOn w:val="794"/>
    <w:link w:val="889"/>
    <w:uiPriority w:val="0"/>
    <w:unhideWhenUsed/>
    <w:qFormat/>
    <w:pPr>
      <w:jc w:val="left"/>
    </w:pPr>
  </w:style>
  <w:style w:type="paragraph" w:styleId="810">
    <w:name w:val="toc 7"/>
    <w:basedOn w:val="794"/>
    <w:next w:val="794"/>
    <w:uiPriority w:val="0"/>
    <w:semiHidden/>
    <w:qFormat/>
    <w:pPr>
      <w:ind w:left="1260"/>
      <w:jc w:val="left"/>
    </w:pPr>
    <w:rPr>
      <w:szCs w:val="21"/>
    </w:rPr>
  </w:style>
  <w:style w:type="paragraph" w:styleId="811">
    <w:name w:val="Body Text First Indent"/>
    <w:basedOn w:val="812"/>
    <w:link w:val="902"/>
    <w:uiPriority w:val="0"/>
    <w:qFormat/>
    <w:pPr>
      <w:ind w:firstLine="200"/>
      <w:spacing w:line="360" w:lineRule="auto"/>
    </w:pPr>
    <w:rPr>
      <w:rFonts w:ascii="仿宋_GB2312" w:hAnsi="Times New Roman" w:eastAsia="仿宋_GB2312"/>
      <w:sz w:val="30"/>
      <w:szCs w:val="30"/>
    </w:rPr>
  </w:style>
  <w:style w:type="paragraph" w:styleId="812">
    <w:name w:val="Body Text"/>
    <w:basedOn w:val="794"/>
    <w:link w:val="891"/>
    <w:uiPriority w:val="0"/>
    <w:qFormat/>
    <w:rPr>
      <w:rFonts w:ascii="楷体_GB2312" w:hAnsi="Arial" w:eastAsia="楷体_GB2312"/>
      <w:sz w:val="28"/>
      <w:szCs w:val="28"/>
    </w:rPr>
  </w:style>
  <w:style w:type="paragraph" w:styleId="813">
    <w:name w:val="Caption"/>
    <w:basedOn w:val="794"/>
    <w:next w:val="7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Document Map"/>
    <w:basedOn w:val="794"/>
    <w:link w:val="888"/>
    <w:uiPriority w:val="0"/>
    <w:semiHidden/>
    <w:qFormat/>
    <w:pPr>
      <w:shd w:val="clear" w:color="auto" w:fill="000080"/>
    </w:pPr>
    <w:rPr>
      <w:szCs w:val="21"/>
    </w:rPr>
  </w:style>
  <w:style w:type="paragraph" w:styleId="815">
    <w:name w:val="Body Text 3"/>
    <w:basedOn w:val="794"/>
    <w:link w:val="890"/>
    <w:uiPriority w:val="0"/>
    <w:qFormat/>
    <w:rPr>
      <w:rFonts w:ascii="仿宋_GB2312" w:hAnsi="Arial" w:eastAsia="仿宋_GB2312"/>
      <w:sz w:val="32"/>
      <w:szCs w:val="32"/>
    </w:rPr>
  </w:style>
  <w:style w:type="paragraph" w:styleId="816">
    <w:name w:val="Body Text Indent"/>
    <w:basedOn w:val="794"/>
    <w:link w:val="892"/>
    <w:uiPriority w:val="0"/>
    <w:unhideWhenUsed/>
    <w:qFormat/>
    <w:pPr>
      <w:ind w:left="420"/>
      <w:spacing w:after="120"/>
    </w:pPr>
  </w:style>
  <w:style w:type="paragraph" w:styleId="817">
    <w:name w:val="List 2"/>
    <w:basedOn w:val="794"/>
    <w:uiPriority w:val="0"/>
    <w:qFormat/>
    <w:pPr>
      <w:ind w:left="100" w:hanging="200"/>
    </w:pPr>
    <w:rPr>
      <w:szCs w:val="21"/>
    </w:rPr>
  </w:style>
  <w:style w:type="paragraph" w:styleId="818">
    <w:name w:val="toc 5"/>
    <w:basedOn w:val="794"/>
    <w:next w:val="794"/>
    <w:uiPriority w:val="0"/>
    <w:semiHidden/>
    <w:qFormat/>
    <w:pPr>
      <w:ind w:left="840"/>
      <w:jc w:val="left"/>
    </w:pPr>
    <w:rPr>
      <w:szCs w:val="21"/>
    </w:rPr>
  </w:style>
  <w:style w:type="paragraph" w:styleId="819">
    <w:name w:val="toc 3"/>
    <w:basedOn w:val="794"/>
    <w:next w:val="794"/>
    <w:uiPriority w:val="0"/>
    <w:semiHidden/>
    <w:qFormat/>
    <w:pPr>
      <w:ind w:left="420"/>
      <w:jc w:val="left"/>
    </w:pPr>
    <w:rPr>
      <w:i/>
      <w:iCs/>
      <w:szCs w:val="24"/>
    </w:rPr>
  </w:style>
  <w:style w:type="paragraph" w:styleId="820">
    <w:name w:val="Plain Text"/>
    <w:basedOn w:val="794"/>
    <w:link w:val="893"/>
    <w:uiPriority w:val="0"/>
    <w:qFormat/>
    <w:rPr>
      <w:rFonts w:ascii="宋体" w:hAnsi="Courier New" w:cs="Courier New"/>
      <w:szCs w:val="21"/>
    </w:rPr>
  </w:style>
  <w:style w:type="paragraph" w:styleId="821">
    <w:name w:val="toc 8"/>
    <w:basedOn w:val="794"/>
    <w:next w:val="794"/>
    <w:uiPriority w:val="0"/>
    <w:semiHidden/>
    <w:qFormat/>
    <w:pPr>
      <w:ind w:left="1470"/>
      <w:jc w:val="left"/>
    </w:pPr>
    <w:rPr>
      <w:szCs w:val="21"/>
    </w:rPr>
  </w:style>
  <w:style w:type="paragraph" w:styleId="822">
    <w:name w:val="Date"/>
    <w:basedOn w:val="794"/>
    <w:next w:val="794"/>
    <w:link w:val="894"/>
    <w:uiPriority w:val="0"/>
    <w:qFormat/>
    <w:rPr>
      <w:sz w:val="24"/>
      <w:szCs w:val="24"/>
    </w:rPr>
  </w:style>
  <w:style w:type="paragraph" w:styleId="823">
    <w:name w:val="Body Text Indent 2"/>
    <w:basedOn w:val="794"/>
    <w:link w:val="895"/>
    <w:uiPriority w:val="0"/>
    <w:qFormat/>
    <w:pPr>
      <w:ind w:left="630" w:firstLine="645"/>
    </w:pPr>
    <w:rPr>
      <w:rFonts w:ascii="Arial" w:hAnsi="Arial" w:eastAsia="仿宋_GB2312" w:cs="Arial"/>
      <w:sz w:val="32"/>
      <w:szCs w:val="32"/>
    </w:rPr>
  </w:style>
  <w:style w:type="paragraph" w:styleId="824">
    <w:name w:val="endnote text"/>
    <w:basedOn w:val="794"/>
    <w:link w:val="941"/>
    <w:uiPriority w:val="99"/>
    <w:semiHidden/>
    <w:unhideWhenUsed/>
    <w:qFormat/>
    <w:rPr>
      <w:sz w:val="20"/>
    </w:rPr>
  </w:style>
  <w:style w:type="paragraph" w:styleId="825">
    <w:name w:val="Balloon Text"/>
    <w:basedOn w:val="794"/>
    <w:link w:val="896"/>
    <w:uiPriority w:val="0"/>
    <w:semiHidden/>
    <w:qFormat/>
    <w:rPr>
      <w:sz w:val="18"/>
      <w:szCs w:val="18"/>
    </w:rPr>
  </w:style>
  <w:style w:type="paragraph" w:styleId="826">
    <w:name w:val="Footer"/>
    <w:basedOn w:val="794"/>
    <w:link w:val="897"/>
    <w:uiPriority w:val="99"/>
    <w:qFormat/>
    <w:pPr>
      <w:jc w:val="left"/>
      <w:tabs>
        <w:tab w:val="center" w:pos="4153" w:leader="none"/>
        <w:tab w:val="right" w:pos="8306" w:leader="none"/>
      </w:tabs>
    </w:pPr>
    <w:rPr>
      <w:sz w:val="18"/>
      <w:szCs w:val="18"/>
    </w:rPr>
  </w:style>
  <w:style w:type="paragraph" w:styleId="827">
    <w:name w:val="Body Text First Indent 2"/>
    <w:basedOn w:val="816"/>
    <w:link w:val="903"/>
    <w:uiPriority w:val="0"/>
    <w:qFormat/>
    <w:pPr>
      <w:ind w:left="0" w:firstLine="420"/>
      <w:spacing w:after="0" w:line="360" w:lineRule="auto"/>
    </w:pPr>
    <w:rPr>
      <w:rFonts w:ascii="宋体" w:hAnsi="宋体"/>
      <w:szCs w:val="20"/>
    </w:rPr>
  </w:style>
  <w:style w:type="paragraph" w:styleId="828">
    <w:name w:val="Header"/>
    <w:basedOn w:val="794"/>
    <w:link w:val="898"/>
    <w:uiPriority w:val="0"/>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4"/>
    <w:next w:val="794"/>
    <w:uiPriority w:val="0"/>
    <w:semiHidden/>
    <w:qFormat/>
    <w:pPr>
      <w:jc w:val="left"/>
      <w:spacing w:before="120" w:after="120" w:line="400" w:lineRule="exact"/>
      <w:tabs>
        <w:tab w:val="right" w:pos="8720" w:leader="dot"/>
      </w:tabs>
    </w:pPr>
    <w:rPr>
      <w:rFonts w:ascii="宋体" w:hAnsi="宋体"/>
      <w:caps/>
      <w:sz w:val="24"/>
      <w:szCs w:val="24"/>
    </w:rPr>
  </w:style>
  <w:style w:type="paragraph" w:styleId="830">
    <w:name w:val="toc 4"/>
    <w:basedOn w:val="794"/>
    <w:next w:val="794"/>
    <w:uiPriority w:val="0"/>
    <w:semiHidden/>
    <w:qFormat/>
    <w:pPr>
      <w:ind w:left="630"/>
      <w:jc w:val="left"/>
    </w:pPr>
    <w:rPr>
      <w:szCs w:val="21"/>
    </w:rPr>
  </w:style>
  <w:style w:type="paragraph" w:styleId="831">
    <w:name w:val="Subtitle"/>
    <w:basedOn w:val="794"/>
    <w:next w:val="794"/>
    <w:link w:val="942"/>
    <w:uiPriority w:val="11"/>
    <w:qFormat/>
    <w:pPr>
      <w:spacing w:before="200" w:after="200"/>
    </w:pPr>
    <w:rPr>
      <w:sz w:val="24"/>
      <w:szCs w:val="24"/>
    </w:rPr>
  </w:style>
  <w:style w:type="paragraph" w:styleId="832">
    <w:name w:val="List"/>
    <w:basedOn w:val="794"/>
    <w:uiPriority w:val="0"/>
    <w:qFormat/>
    <w:pPr>
      <w:ind w:left="200" w:hanging="200"/>
    </w:pPr>
    <w:rPr>
      <w:szCs w:val="21"/>
    </w:rPr>
  </w:style>
  <w:style w:type="paragraph" w:styleId="833">
    <w:name w:val="footnote text"/>
    <w:basedOn w:val="794"/>
    <w:link w:val="943"/>
    <w:uiPriority w:val="99"/>
    <w:semiHidden/>
    <w:unhideWhenUsed/>
    <w:qFormat/>
    <w:pPr>
      <w:spacing w:after="40"/>
    </w:pPr>
    <w:rPr>
      <w:sz w:val="18"/>
    </w:rPr>
  </w:style>
  <w:style w:type="paragraph" w:styleId="834">
    <w:name w:val="toc 6"/>
    <w:basedOn w:val="794"/>
    <w:next w:val="794"/>
    <w:uiPriority w:val="0"/>
    <w:semiHidden/>
    <w:qFormat/>
    <w:pPr>
      <w:ind w:left="1050"/>
      <w:jc w:val="left"/>
    </w:pPr>
    <w:rPr>
      <w:szCs w:val="21"/>
    </w:rPr>
  </w:style>
  <w:style w:type="paragraph" w:styleId="835">
    <w:name w:val="Body Text Indent 3"/>
    <w:basedOn w:val="794"/>
    <w:link w:val="899"/>
    <w:uiPriority w:val="0"/>
    <w:qFormat/>
    <w:pPr>
      <w:ind w:left="645" w:firstLine="645"/>
    </w:pPr>
    <w:rPr>
      <w:rFonts w:ascii="Arial" w:hAnsi="Arial" w:eastAsia="仿宋_GB2312" w:cs="Arial"/>
      <w:color w:val="ffff00"/>
      <w:sz w:val="32"/>
      <w:szCs w:val="32"/>
    </w:rPr>
  </w:style>
  <w:style w:type="paragraph" w:styleId="836">
    <w:name w:val="table of figures"/>
    <w:basedOn w:val="794"/>
    <w:next w:val="794"/>
    <w:uiPriority w:val="0"/>
    <w:semiHidden/>
    <w:qFormat/>
    <w:pPr>
      <w:ind w:left="840" w:hanging="420"/>
    </w:pPr>
    <w:rPr>
      <w:szCs w:val="21"/>
    </w:rPr>
  </w:style>
  <w:style w:type="paragraph" w:styleId="837">
    <w:name w:val="toc 2"/>
    <w:basedOn w:val="794"/>
    <w:next w:val="794"/>
    <w:uiPriority w:val="0"/>
    <w:semiHidden/>
    <w:qFormat/>
    <w:pPr>
      <w:ind w:left="210"/>
      <w:jc w:val="left"/>
    </w:pPr>
    <w:rPr>
      <w:smallCaps/>
      <w:szCs w:val="24"/>
    </w:rPr>
  </w:style>
  <w:style w:type="paragraph" w:styleId="838">
    <w:name w:val="toc 9"/>
    <w:basedOn w:val="794"/>
    <w:next w:val="794"/>
    <w:uiPriority w:val="0"/>
    <w:semiHidden/>
    <w:qFormat/>
    <w:pPr>
      <w:ind w:left="1680"/>
      <w:jc w:val="left"/>
    </w:pPr>
    <w:rPr>
      <w:szCs w:val="21"/>
    </w:rPr>
  </w:style>
  <w:style w:type="paragraph" w:styleId="839">
    <w:name w:val="Body Text 2"/>
    <w:basedOn w:val="794"/>
    <w:link w:val="900"/>
    <w:uiPriority w:val="0"/>
    <w:qFormat/>
    <w:pPr>
      <w:jc w:val="center"/>
      <w:widowControl/>
    </w:pPr>
    <w:rPr>
      <w:rFonts w:ascii="楷体_GB2312" w:eastAsia="楷体_GB2312"/>
      <w:sz w:val="28"/>
      <w:szCs w:val="28"/>
    </w:rPr>
  </w:style>
  <w:style w:type="paragraph" w:styleId="840">
    <w:name w:val="Normal (Web)"/>
    <w:basedOn w:val="794"/>
    <w:uiPriority w:val="99"/>
    <w:qFormat/>
    <w:pPr>
      <w:jc w:val="left"/>
      <w:spacing w:before="100" w:beforeAutospacing="1" w:after="100" w:afterAutospacing="1"/>
      <w:widowControl/>
    </w:pPr>
    <w:rPr>
      <w:rFonts w:ascii="宋体" w:hAnsi="宋体" w:cs="宋体"/>
      <w:sz w:val="24"/>
      <w:szCs w:val="24"/>
    </w:rPr>
  </w:style>
  <w:style w:type="paragraph" w:styleId="841">
    <w:name w:val="index 1"/>
    <w:basedOn w:val="794"/>
    <w:next w:val="794"/>
    <w:uiPriority w:val="0"/>
    <w:semiHidden/>
    <w:qFormat/>
    <w:pPr>
      <w:spacing w:line="240" w:lineRule="atLeast"/>
    </w:pPr>
    <w:rPr>
      <w:b/>
      <w:bCs/>
      <w:szCs w:val="21"/>
    </w:rPr>
  </w:style>
  <w:style w:type="paragraph" w:styleId="842">
    <w:name w:val="Title"/>
    <w:basedOn w:val="794"/>
    <w:next w:val="794"/>
    <w:link w:val="944"/>
    <w:uiPriority w:val="10"/>
    <w:qFormat/>
    <w:pPr>
      <w:contextualSpacing/>
      <w:spacing w:before="300" w:after="200"/>
    </w:pPr>
    <w:rPr>
      <w:sz w:val="48"/>
      <w:szCs w:val="48"/>
    </w:rPr>
  </w:style>
  <w:style w:type="character" w:styleId="843">
    <w:name w:val="Strong"/>
    <w:uiPriority w:val="0"/>
    <w:qFormat/>
    <w:rPr>
      <w:b/>
      <w:bCs/>
    </w:rPr>
  </w:style>
  <w:style w:type="character" w:styleId="844">
    <w:name w:val="endnote reference"/>
    <w:basedOn w:val="804"/>
    <w:uiPriority w:val="99"/>
    <w:semiHidden/>
    <w:unhideWhenUsed/>
    <w:qFormat/>
    <w:rPr>
      <w:vertAlign w:val="superscript"/>
    </w:rPr>
  </w:style>
  <w:style w:type="character" w:styleId="845">
    <w:name w:val="page number"/>
    <w:uiPriority w:val="0"/>
    <w:qFormat/>
  </w:style>
  <w:style w:type="character" w:styleId="846">
    <w:name w:val="FollowedHyperlink"/>
    <w:uiPriority w:val="0"/>
    <w:qFormat/>
    <w:rPr>
      <w:color w:val="800080"/>
      <w:u w:val="single"/>
    </w:rPr>
  </w:style>
  <w:style w:type="character" w:styleId="847">
    <w:name w:val="Emphasis"/>
    <w:uiPriority w:val="0"/>
    <w:qFormat/>
    <w:rPr>
      <w:i/>
    </w:rPr>
  </w:style>
  <w:style w:type="character" w:styleId="848">
    <w:name w:val="Hyperlink"/>
    <w:uiPriority w:val="0"/>
    <w:qFormat/>
    <w:rPr>
      <w:color w:val="0000ff"/>
      <w:u w:val="single"/>
    </w:rPr>
  </w:style>
  <w:style w:type="character" w:styleId="849">
    <w:name w:val="annotation reference"/>
    <w:uiPriority w:val="0"/>
    <w:semiHidden/>
    <w:qFormat/>
    <w:rPr>
      <w:sz w:val="21"/>
      <w:szCs w:val="21"/>
    </w:rPr>
  </w:style>
  <w:style w:type="character" w:styleId="850">
    <w:name w:val="footnote reference"/>
    <w:basedOn w:val="804"/>
    <w:uiPriority w:val="99"/>
    <w:unhideWhenUsed/>
    <w:qFormat/>
    <w:rPr>
      <w:vertAlign w:val="superscript"/>
    </w:rPr>
  </w:style>
  <w:style w:type="table" w:styleId="851">
    <w:name w:val="Table Grid"/>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52" w:customStyle="1">
    <w:name w:val="Title Char"/>
    <w:basedOn w:val="804"/>
    <w:uiPriority w:val="10"/>
    <w:qFormat/>
    <w:rPr>
      <w:sz w:val="48"/>
      <w:szCs w:val="48"/>
    </w:rPr>
  </w:style>
  <w:style w:type="character" w:styleId="853" w:customStyle="1">
    <w:name w:val="Subtitle Char"/>
    <w:basedOn w:val="804"/>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table" w:styleId="856" w:customStyle="1">
    <w:name w:val="Plain Table 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805"/>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805"/>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basedOn w:val="805"/>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paragraph" w:styleId="877" w:customStyle="1">
    <w:name w:val="TOC Heading"/>
    <w:uiPriority w:val="39"/>
    <w:unhideWhenUsed/>
    <w:qFormat/>
    <w:rPr>
      <w:rFonts w:hint="default" w:ascii="Times New Roman" w:hAnsi="Times New Roman" w:eastAsia="宋体" w:cs="Times New Roman"/>
      <w:lang w:val="en-US" w:eastAsia="zh-CN" w:bidi="ar-SA"/>
    </w:rPr>
  </w:style>
  <w:style w:type="character" w:styleId="878" w:customStyle="1">
    <w:name w:val="标题 1 Char"/>
    <w:link w:val="795"/>
    <w:uiPriority w:val="0"/>
    <w:qFormat/>
    <w:rPr>
      <w:rFonts w:ascii="楷体_GB2312" w:hAnsi="Times New Roman" w:eastAsia="楷体_GB2312" w:cs="Times New Roman"/>
      <w:sz w:val="28"/>
      <w:szCs w:val="28"/>
    </w:rPr>
  </w:style>
  <w:style w:type="character" w:styleId="879" w:customStyle="1">
    <w:name w:val="标题 2 Char"/>
    <w:link w:val="796"/>
    <w:uiPriority w:val="0"/>
    <w:qFormat/>
    <w:rPr>
      <w:rFonts w:ascii="Arial" w:hAnsi="Arial" w:eastAsia="幼圆" w:cs="Arial"/>
      <w:b/>
      <w:bCs/>
      <w:sz w:val="44"/>
      <w:szCs w:val="44"/>
    </w:rPr>
  </w:style>
  <w:style w:type="character" w:styleId="880" w:customStyle="1">
    <w:name w:val="正文缩进 Char"/>
    <w:link w:val="806"/>
    <w:uiPriority w:val="0"/>
    <w:qFormat/>
    <w:rPr>
      <w:szCs w:val="21"/>
    </w:rPr>
  </w:style>
  <w:style w:type="character" w:styleId="881" w:customStyle="1">
    <w:name w:val="标题 3 Char"/>
    <w:link w:val="797"/>
    <w:uiPriority w:val="0"/>
    <w:qFormat/>
    <w:rPr>
      <w:rFonts w:ascii="Times New Roman" w:hAnsi="Times New Roman" w:eastAsia="宋体" w:cs="Times New Roman"/>
      <w:b/>
      <w:bCs/>
      <w:sz w:val="32"/>
      <w:szCs w:val="32"/>
    </w:rPr>
  </w:style>
  <w:style w:type="character" w:styleId="882" w:customStyle="1">
    <w:name w:val="标题 4 Char"/>
    <w:link w:val="798"/>
    <w:uiPriority w:val="0"/>
    <w:qFormat/>
    <w:rPr>
      <w:rFonts w:ascii="Arial" w:hAnsi="Arial" w:eastAsia="黑体" w:cs="Arial"/>
      <w:b/>
      <w:bCs/>
      <w:sz w:val="28"/>
      <w:szCs w:val="28"/>
    </w:rPr>
  </w:style>
  <w:style w:type="character" w:styleId="883" w:customStyle="1">
    <w:name w:val="标题 5 Char"/>
    <w:link w:val="799"/>
    <w:uiPriority w:val="0"/>
    <w:qFormat/>
    <w:rPr>
      <w:rFonts w:ascii="宋体" w:hAnsi="Times New Roman" w:eastAsia="宋体" w:cs="Times New Roman"/>
      <w:color w:val="000000"/>
      <w:sz w:val="28"/>
      <w:szCs w:val="28"/>
    </w:rPr>
  </w:style>
  <w:style w:type="character" w:styleId="884" w:customStyle="1">
    <w:name w:val="标题 6 Char"/>
    <w:link w:val="800"/>
    <w:uiPriority w:val="0"/>
    <w:qFormat/>
    <w:rPr>
      <w:rFonts w:ascii="Arial" w:hAnsi="Arial" w:eastAsia="黑体" w:cs="Times New Roman"/>
      <w:b/>
      <w:bCs/>
      <w:sz w:val="24"/>
      <w:szCs w:val="24"/>
    </w:rPr>
  </w:style>
  <w:style w:type="character" w:styleId="885" w:customStyle="1">
    <w:name w:val="标题 7 Char"/>
    <w:link w:val="801"/>
    <w:uiPriority w:val="0"/>
    <w:qFormat/>
    <w:rPr>
      <w:rFonts w:ascii="Times New Roman" w:hAnsi="Times New Roman" w:eastAsia="宋体" w:cs="Times New Roman"/>
      <w:b/>
      <w:bCs/>
      <w:sz w:val="24"/>
      <w:szCs w:val="24"/>
    </w:rPr>
  </w:style>
  <w:style w:type="character" w:styleId="886" w:customStyle="1">
    <w:name w:val="标题 8 Char"/>
    <w:link w:val="802"/>
    <w:uiPriority w:val="0"/>
    <w:qFormat/>
    <w:rPr>
      <w:rFonts w:ascii="Arial" w:hAnsi="Arial" w:eastAsia="黑体" w:cs="Times New Roman"/>
      <w:sz w:val="24"/>
      <w:szCs w:val="24"/>
    </w:rPr>
  </w:style>
  <w:style w:type="character" w:styleId="887" w:customStyle="1">
    <w:name w:val="标题 9 Char"/>
    <w:link w:val="803"/>
    <w:uiPriority w:val="0"/>
    <w:qFormat/>
    <w:rPr>
      <w:rFonts w:ascii="Arial" w:hAnsi="Arial" w:eastAsia="黑体" w:cs="Times New Roman"/>
      <w:szCs w:val="21"/>
    </w:rPr>
  </w:style>
  <w:style w:type="character" w:styleId="888" w:customStyle="1">
    <w:name w:val="文档结构图 Char"/>
    <w:link w:val="814"/>
    <w:uiPriority w:val="0"/>
    <w:semiHidden/>
    <w:qFormat/>
    <w:rPr>
      <w:rFonts w:ascii="Times New Roman" w:hAnsi="Times New Roman" w:eastAsia="宋体" w:cs="Times New Roman"/>
      <w:szCs w:val="21"/>
      <w:shd w:val="clear" w:color="auto" w:fill="000080"/>
    </w:rPr>
  </w:style>
  <w:style w:type="character" w:styleId="889" w:customStyle="1">
    <w:name w:val="批注文字 Char"/>
    <w:link w:val="809"/>
    <w:uiPriority w:val="99"/>
    <w:semiHidden/>
    <w:qFormat/>
  </w:style>
  <w:style w:type="character" w:styleId="890" w:customStyle="1">
    <w:name w:val="正文文本 3 Char"/>
    <w:link w:val="815"/>
    <w:uiPriority w:val="0"/>
    <w:qFormat/>
    <w:rPr>
      <w:rFonts w:ascii="仿宋_GB2312" w:hAnsi="Arial" w:eastAsia="仿宋_GB2312" w:cs="Times New Roman"/>
      <w:sz w:val="32"/>
      <w:szCs w:val="32"/>
    </w:rPr>
  </w:style>
  <w:style w:type="character" w:styleId="891" w:customStyle="1">
    <w:name w:val="正文文本 Char"/>
    <w:link w:val="812"/>
    <w:uiPriority w:val="0"/>
    <w:qFormat/>
    <w:rPr>
      <w:rFonts w:ascii="楷体_GB2312" w:hAnsi="Arial" w:eastAsia="楷体_GB2312" w:cs="Times New Roman"/>
      <w:sz w:val="28"/>
      <w:szCs w:val="28"/>
    </w:rPr>
  </w:style>
  <w:style w:type="character" w:styleId="892" w:customStyle="1">
    <w:name w:val="正文文本缩进 Char"/>
    <w:link w:val="816"/>
    <w:uiPriority w:val="99"/>
    <w:semiHidden/>
    <w:qFormat/>
  </w:style>
  <w:style w:type="character" w:styleId="893" w:customStyle="1">
    <w:name w:val="纯文本 Char"/>
    <w:link w:val="820"/>
    <w:uiPriority w:val="0"/>
    <w:qFormat/>
    <w:rPr>
      <w:rFonts w:ascii="宋体" w:hAnsi="Courier New" w:eastAsia="宋体" w:cs="Courier New"/>
      <w:szCs w:val="21"/>
    </w:rPr>
  </w:style>
  <w:style w:type="character" w:styleId="894" w:customStyle="1">
    <w:name w:val="日期 Char"/>
    <w:link w:val="822"/>
    <w:uiPriority w:val="0"/>
    <w:qFormat/>
    <w:rPr>
      <w:rFonts w:ascii="Times New Roman" w:hAnsi="Times New Roman" w:eastAsia="宋体" w:cs="Times New Roman"/>
      <w:sz w:val="24"/>
      <w:szCs w:val="24"/>
    </w:rPr>
  </w:style>
  <w:style w:type="character" w:styleId="895" w:customStyle="1">
    <w:name w:val="正文文本缩进 2 Char"/>
    <w:link w:val="823"/>
    <w:uiPriority w:val="0"/>
    <w:qFormat/>
    <w:rPr>
      <w:rFonts w:ascii="Arial" w:hAnsi="Arial" w:eastAsia="仿宋_GB2312" w:cs="Arial"/>
      <w:sz w:val="32"/>
      <w:szCs w:val="32"/>
    </w:rPr>
  </w:style>
  <w:style w:type="character" w:styleId="896" w:customStyle="1">
    <w:name w:val="批注框文本 Char"/>
    <w:link w:val="825"/>
    <w:uiPriority w:val="0"/>
    <w:semiHidden/>
    <w:qFormat/>
    <w:rPr>
      <w:rFonts w:ascii="Times New Roman" w:hAnsi="Times New Roman" w:eastAsia="宋体" w:cs="Times New Roman"/>
      <w:sz w:val="18"/>
      <w:szCs w:val="18"/>
    </w:rPr>
  </w:style>
  <w:style w:type="character" w:styleId="897" w:customStyle="1">
    <w:name w:val="页脚 Char"/>
    <w:link w:val="826"/>
    <w:uiPriority w:val="99"/>
    <w:qFormat/>
    <w:rPr>
      <w:rFonts w:ascii="Times New Roman" w:hAnsi="Times New Roman" w:eastAsia="宋体" w:cs="Times New Roman"/>
      <w:sz w:val="18"/>
      <w:szCs w:val="18"/>
    </w:rPr>
  </w:style>
  <w:style w:type="character" w:styleId="898" w:customStyle="1">
    <w:name w:val="页眉 Char"/>
    <w:link w:val="828"/>
    <w:uiPriority w:val="0"/>
    <w:qFormat/>
    <w:rPr>
      <w:rFonts w:ascii="Times New Roman" w:hAnsi="Times New Roman" w:eastAsia="宋体" w:cs="Times New Roman"/>
      <w:sz w:val="18"/>
      <w:szCs w:val="18"/>
    </w:rPr>
  </w:style>
  <w:style w:type="character" w:styleId="899" w:customStyle="1">
    <w:name w:val="正文文本缩进 3 Char"/>
    <w:link w:val="835"/>
    <w:uiPriority w:val="0"/>
    <w:qFormat/>
    <w:rPr>
      <w:rFonts w:ascii="Arial" w:hAnsi="Arial" w:eastAsia="仿宋_GB2312" w:cs="Arial"/>
      <w:color w:val="ffff00"/>
      <w:sz w:val="32"/>
      <w:szCs w:val="32"/>
    </w:rPr>
  </w:style>
  <w:style w:type="character" w:styleId="900" w:customStyle="1">
    <w:name w:val="正文文本 2 Char"/>
    <w:link w:val="839"/>
    <w:uiPriority w:val="0"/>
    <w:qFormat/>
    <w:rPr>
      <w:rFonts w:ascii="楷体_GB2312" w:hAnsi="Times New Roman" w:eastAsia="楷体_GB2312" w:cs="Times New Roman"/>
      <w:sz w:val="28"/>
      <w:szCs w:val="28"/>
    </w:rPr>
  </w:style>
  <w:style w:type="character" w:styleId="901" w:customStyle="1">
    <w:name w:val="批注主题 Char"/>
    <w:link w:val="808"/>
    <w:uiPriority w:val="0"/>
    <w:semiHidden/>
    <w:qFormat/>
    <w:rPr>
      <w:rFonts w:ascii="Times New Roman" w:hAnsi="Times New Roman" w:eastAsia="宋体" w:cs="Times New Roman"/>
      <w:b/>
      <w:bCs/>
      <w:szCs w:val="21"/>
    </w:rPr>
  </w:style>
  <w:style w:type="character" w:styleId="902" w:customStyle="1">
    <w:name w:val="正文首行缩进 Char"/>
    <w:link w:val="811"/>
    <w:uiPriority w:val="0"/>
    <w:qFormat/>
    <w:rPr>
      <w:rFonts w:ascii="仿宋_GB2312" w:hAnsi="Times New Roman" w:eastAsia="仿宋_GB2312" w:cs="Times New Roman"/>
      <w:sz w:val="30"/>
      <w:szCs w:val="30"/>
    </w:rPr>
  </w:style>
  <w:style w:type="character" w:styleId="903" w:customStyle="1">
    <w:name w:val="正文首行缩进 2 Char"/>
    <w:link w:val="827"/>
    <w:uiPriority w:val="0"/>
    <w:qFormat/>
    <w:rPr>
      <w:rFonts w:ascii="宋体" w:hAnsi="宋体" w:eastAsia="宋体" w:cs="Times New Roman"/>
      <w:szCs w:val="20"/>
    </w:rPr>
  </w:style>
  <w:style w:type="character" w:styleId="904" w:customStyle="1">
    <w:name w:val="font5 Char"/>
    <w:uiPriority w:val="0"/>
    <w:qFormat/>
    <w:rPr>
      <w:rFonts w:ascii="宋体" w:hAnsi="宋体" w:eastAsia="宋体"/>
      <w:sz w:val="28"/>
      <w:szCs w:val="28"/>
      <w:lang w:val="en-US" w:eastAsia="zh-CN" w:bidi="ar-SA"/>
    </w:rPr>
  </w:style>
  <w:style w:type="character" w:styleId="905" w:customStyle="1">
    <w:name w:val="二级目录 Char"/>
    <w:link w:val="906"/>
    <w:uiPriority w:val="0"/>
    <w:qFormat/>
    <w:rPr>
      <w:b/>
      <w:sz w:val="30"/>
      <w:szCs w:val="28"/>
    </w:rPr>
  </w:style>
  <w:style w:type="paragraph" w:styleId="906" w:customStyle="1">
    <w:name w:val="二级目录"/>
    <w:next w:val="794"/>
    <w:link w:val="90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07" w:customStyle="1">
    <w:name w:val="列出段落 Char"/>
    <w:link w:val="908"/>
    <w:uiPriority w:val="0"/>
    <w:qFormat/>
    <w:rPr>
      <w:rFonts w:ascii="Calibri" w:hAnsi="Calibri"/>
      <w:sz w:val="24"/>
      <w:szCs w:val="24"/>
      <w:lang w:eastAsia="en-US" w:bidi="en-US"/>
    </w:rPr>
  </w:style>
  <w:style w:type="paragraph" w:styleId="908" w:customStyle="1">
    <w:name w:val="列出段落1"/>
    <w:basedOn w:val="794"/>
    <w:link w:val="907"/>
    <w:uiPriority w:val="0"/>
    <w:qFormat/>
    <w:pPr>
      <w:contextualSpacing/>
      <w:ind w:left="720"/>
      <w:jc w:val="left"/>
      <w:widowControl/>
    </w:pPr>
    <w:rPr>
      <w:rFonts w:ascii="Calibri" w:hAnsi="Calibri"/>
      <w:sz w:val="24"/>
      <w:szCs w:val="24"/>
      <w:lang w:eastAsia="en-US" w:bidi="en-US"/>
    </w:rPr>
  </w:style>
  <w:style w:type="paragraph" w:styleId="909" w:customStyle="1">
    <w:name w:val="Body Text(ch)"/>
    <w:basedOn w:val="794"/>
    <w:next w:val="812"/>
    <w:uiPriority w:val="0"/>
    <w:qFormat/>
    <w:pPr>
      <w:spacing w:after="120"/>
    </w:pPr>
    <w:rPr>
      <w:rFonts w:ascii="宋体" w:hAnsi="Arial"/>
      <w:bCs/>
      <w:iCs/>
      <w:szCs w:val="24"/>
    </w:rPr>
  </w:style>
  <w:style w:type="paragraph" w:styleId="910" w:customStyle="1">
    <w:name w:val="xl27"/>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1" w:customStyle="1">
    <w:name w:val="xl2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2" w:customStyle="1">
    <w:name w:val="Char"/>
    <w:basedOn w:val="794"/>
    <w:uiPriority w:val="0"/>
    <w:qFormat/>
    <w:pPr>
      <w:ind w:firstLine="200"/>
      <w:tabs>
        <w:tab w:val="left" w:pos="360" w:leader="none"/>
      </w:tabs>
    </w:pPr>
    <w:rPr>
      <w:sz w:val="28"/>
      <w:szCs w:val="30"/>
    </w:rPr>
  </w:style>
  <w:style w:type="paragraph" w:styleId="913" w:customStyle="1">
    <w:name w:val="Char11"/>
    <w:basedOn w:val="814"/>
    <w:uiPriority w:val="0"/>
    <w:qFormat/>
    <w:rPr>
      <w:rFonts w:ascii="Tahoma" w:hAnsi="Tahoma"/>
      <w:sz w:val="24"/>
      <w:szCs w:val="24"/>
    </w:rPr>
  </w:style>
  <w:style w:type="paragraph" w:styleId="914" w:customStyle="1">
    <w:name w:val="普通正文"/>
    <w:basedOn w:val="794"/>
    <w:uiPriority w:val="0"/>
    <w:qFormat/>
    <w:pPr>
      <w:ind w:firstLine="480"/>
      <w:jc w:val="left"/>
      <w:spacing w:before="120" w:after="120" w:line="360" w:lineRule="auto"/>
    </w:pPr>
    <w:rPr>
      <w:rFonts w:ascii="Arial" w:hAnsi="Arial"/>
      <w:sz w:val="24"/>
      <w:szCs w:val="24"/>
    </w:rPr>
  </w:style>
  <w:style w:type="paragraph" w:styleId="915" w:customStyle="1">
    <w:name w:val="table_lines"/>
    <w:basedOn w:val="794"/>
    <w:uiPriority w:val="0"/>
    <w:qFormat/>
    <w:pPr>
      <w:jc w:val="left"/>
      <w:widowControl/>
    </w:pPr>
    <w:rPr>
      <w:sz w:val="20"/>
      <w:szCs w:val="20"/>
      <w:lang w:val="de-DE" w:eastAsia="de-DE"/>
    </w:rPr>
  </w:style>
  <w:style w:type="paragraph" w:styleId="9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17" w:customStyle="1">
    <w:name w:val="font7"/>
    <w:basedOn w:val="794"/>
    <w:uiPriority w:val="0"/>
    <w:qFormat/>
    <w:pPr>
      <w:jc w:val="left"/>
      <w:spacing w:before="100" w:beforeAutospacing="1" w:after="100" w:afterAutospacing="1"/>
      <w:widowControl/>
    </w:pPr>
    <w:rPr>
      <w:rFonts w:hint="eastAsia" w:ascii="宋体" w:hAnsi="宋体"/>
      <w:sz w:val="18"/>
      <w:szCs w:val="18"/>
    </w:rPr>
  </w:style>
  <w:style w:type="paragraph" w:styleId="918" w:customStyle="1">
    <w:name w:val="Char Char Char Char"/>
    <w:basedOn w:val="814"/>
    <w:uiPriority w:val="0"/>
    <w:qFormat/>
    <w:pPr>
      <w:spacing w:line="360" w:lineRule="auto"/>
    </w:pPr>
    <w:rPr>
      <w:rFonts w:ascii="Tahoma" w:hAnsi="Tahoma"/>
      <w:sz w:val="24"/>
      <w:szCs w:val="24"/>
    </w:rPr>
  </w:style>
  <w:style w:type="paragraph" w:styleId="919">
    <w:name w:val="List Paragraph"/>
    <w:basedOn w:val="794"/>
    <w:uiPriority w:val="0"/>
    <w:qFormat/>
    <w:pPr>
      <w:contextualSpacing/>
      <w:ind w:left="720"/>
      <w:jc w:val="left"/>
      <w:widowControl/>
    </w:pPr>
    <w:rPr>
      <w:rFonts w:ascii="Calibri" w:hAnsi="Calibri"/>
      <w:sz w:val="24"/>
      <w:szCs w:val="24"/>
      <w:lang w:eastAsia="en-US" w:bidi="en-US"/>
    </w:rPr>
  </w:style>
  <w:style w:type="paragraph" w:styleId="920" w:customStyle="1">
    <w:name w:val="4"/>
    <w:basedOn w:val="794"/>
    <w:next w:val="835"/>
    <w:uiPriority w:val="0"/>
    <w:qFormat/>
    <w:pPr>
      <w:ind w:firstLine="420"/>
      <w:spacing w:line="360" w:lineRule="auto"/>
    </w:pPr>
    <w:rPr>
      <w:color w:val="ff0000"/>
      <w:sz w:val="24"/>
      <w:szCs w:val="24"/>
    </w:rPr>
  </w:style>
  <w:style w:type="paragraph" w:styleId="921" w:customStyle="1">
    <w:name w:val="普通 (Web)"/>
    <w:basedOn w:val="794"/>
    <w:uiPriority w:val="0"/>
    <w:qFormat/>
    <w:pPr>
      <w:jc w:val="left"/>
      <w:spacing w:before="100" w:beforeAutospacing="1" w:after="100" w:afterAutospacing="1"/>
      <w:widowControl/>
    </w:pPr>
    <w:rPr>
      <w:rFonts w:ascii="宋体" w:hAnsi="宋体"/>
      <w:sz w:val="24"/>
      <w:szCs w:val="24"/>
    </w:rPr>
  </w:style>
  <w:style w:type="paragraph" w:styleId="922" w:customStyle="1">
    <w:name w:val="Char Char Char Char Char Char Char Char Char Char"/>
    <w:basedOn w:val="794"/>
    <w:uiPriority w:val="0"/>
    <w:qFormat/>
    <w:pPr>
      <w:spacing w:line="360" w:lineRule="auto"/>
    </w:pPr>
    <w:rPr>
      <w:sz w:val="24"/>
      <w:szCs w:val="20"/>
    </w:rPr>
  </w:style>
  <w:style w:type="paragraph" w:styleId="923" w:customStyle="1">
    <w:name w:val="样式1"/>
    <w:basedOn w:val="794"/>
    <w:uiPriority w:val="0"/>
    <w:qFormat/>
    <w:pPr>
      <w:numPr>
        <w:ilvl w:val="0"/>
        <w:numId w:val="3"/>
      </w:numPr>
    </w:pPr>
    <w:rPr>
      <w:rFonts w:ascii="宋体" w:hAnsi="宋体"/>
      <w:szCs w:val="21"/>
    </w:rPr>
  </w:style>
  <w:style w:type="paragraph" w:styleId="924" w:customStyle="1">
    <w:name w:val="font6"/>
    <w:basedOn w:val="794"/>
    <w:uiPriority w:val="0"/>
    <w:qFormat/>
    <w:pPr>
      <w:jc w:val="left"/>
      <w:spacing w:before="100" w:beforeAutospacing="1" w:after="100" w:afterAutospacing="1"/>
      <w:widowControl/>
    </w:pPr>
    <w:rPr>
      <w:rFonts w:hint="eastAsia" w:ascii="宋体" w:hAnsi="宋体"/>
      <w:sz w:val="28"/>
      <w:szCs w:val="28"/>
      <w:u w:val="single"/>
    </w:rPr>
  </w:style>
  <w:style w:type="paragraph" w:styleId="925" w:customStyle="1">
    <w:name w:val="xl25"/>
    <w:basedOn w:val="7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6" w:customStyle="1">
    <w:name w:val="图标"/>
    <w:basedOn w:val="794"/>
    <w:next w:val="7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7" w:customStyle="1">
    <w:name w:val="标题3"/>
    <w:basedOn w:val="794"/>
    <w:next w:val="794"/>
    <w:uiPriority w:val="0"/>
    <w:qFormat/>
    <w:pPr>
      <w:ind w:firstLine="624"/>
      <w:spacing w:line="590" w:lineRule="atLeast"/>
    </w:pPr>
    <w:rPr>
      <w:rFonts w:ascii="方正黑体_GBK" w:eastAsia="方正黑体_GBK"/>
      <w:sz w:val="32"/>
      <w:szCs w:val="32"/>
    </w:rPr>
  </w:style>
  <w:style w:type="paragraph" w:styleId="928" w:customStyle="1">
    <w:name w:val="xl24"/>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9" w:customStyle="1">
    <w:name w:val="xl29"/>
    <w:basedOn w:val="79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0" w:customStyle="1">
    <w:name w:val="Char Char Char Char Char Char Char Char"/>
    <w:basedOn w:val="794"/>
    <w:uiPriority w:val="0"/>
    <w:qFormat/>
    <w:pPr>
      <w:jc w:val="left"/>
      <w:spacing w:after="160" w:line="240" w:lineRule="exact"/>
      <w:widowControl/>
    </w:pPr>
    <w:rPr>
      <w:rFonts w:ascii="Verdana" w:hAnsi="Verdana"/>
      <w:sz w:val="20"/>
      <w:szCs w:val="20"/>
      <w:lang w:eastAsia="en-US"/>
    </w:rPr>
  </w:style>
  <w:style w:type="paragraph" w:styleId="931" w:customStyle="1">
    <w:name w:val="xl28"/>
    <w:basedOn w:val="79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2" w:customStyle="1">
    <w:name w:val="Char Char Char Char Char Char Char Char11"/>
    <w:basedOn w:val="794"/>
    <w:uiPriority w:val="0"/>
    <w:qFormat/>
    <w:pPr>
      <w:jc w:val="left"/>
      <w:spacing w:after="160" w:line="240" w:lineRule="exact"/>
      <w:widowControl/>
    </w:pPr>
    <w:rPr>
      <w:rFonts w:ascii="Verdana" w:hAnsi="Verdana"/>
      <w:sz w:val="20"/>
      <w:szCs w:val="20"/>
      <w:lang w:eastAsia="en-US"/>
    </w:rPr>
  </w:style>
  <w:style w:type="paragraph" w:styleId="933" w:customStyle="1">
    <w:name w:val="xl30"/>
    <w:basedOn w:val="794"/>
    <w:uiPriority w:val="0"/>
    <w:qFormat/>
    <w:pPr>
      <w:jc w:val="center"/>
      <w:spacing w:before="100" w:beforeAutospacing="1" w:after="100" w:afterAutospacing="1"/>
      <w:widowControl/>
    </w:pPr>
    <w:rPr>
      <w:rFonts w:ascii="宋体" w:hAnsi="宋体"/>
      <w:b/>
      <w:bCs/>
      <w:sz w:val="36"/>
      <w:szCs w:val="36"/>
    </w:rPr>
  </w:style>
  <w:style w:type="paragraph" w:styleId="934" w:customStyle="1">
    <w:name w:val="Char Char Char Char11"/>
    <w:basedOn w:val="814"/>
    <w:uiPriority w:val="0"/>
    <w:qFormat/>
    <w:pPr>
      <w:spacing w:line="360" w:lineRule="auto"/>
    </w:pPr>
    <w:rPr>
      <w:rFonts w:ascii="Tahoma" w:hAnsi="Tahoma"/>
      <w:sz w:val="24"/>
      <w:szCs w:val="24"/>
    </w:rPr>
  </w:style>
  <w:style w:type="paragraph" w:styleId="935" w:customStyle="1">
    <w:name w:val="table_1stline"/>
    <w:basedOn w:val="794"/>
    <w:uiPriority w:val="0"/>
    <w:qFormat/>
    <w:pPr>
      <w:jc w:val="left"/>
      <w:spacing w:before="120"/>
      <w:widowControl/>
    </w:pPr>
    <w:rPr>
      <w:bCs/>
      <w:sz w:val="20"/>
      <w:szCs w:val="20"/>
      <w:lang w:val="de-DE" w:eastAsia="de-DE"/>
    </w:rPr>
  </w:style>
  <w:style w:type="paragraph" w:styleId="936" w:customStyle="1">
    <w:name w:val="font5"/>
    <w:basedOn w:val="794"/>
    <w:uiPriority w:val="0"/>
    <w:qFormat/>
    <w:pPr>
      <w:jc w:val="left"/>
      <w:spacing w:before="100" w:beforeAutospacing="1" w:after="100" w:afterAutospacing="1"/>
      <w:widowControl/>
    </w:pPr>
    <w:rPr>
      <w:rFonts w:hint="eastAsia" w:ascii="宋体" w:hAnsi="宋体"/>
      <w:sz w:val="28"/>
      <w:szCs w:val="28"/>
    </w:rPr>
  </w:style>
  <w:style w:type="paragraph" w:styleId="937" w:customStyle="1">
    <w:name w:val="标题1"/>
    <w:basedOn w:val="794"/>
    <w:next w:val="7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8" w:customStyle="1">
    <w:name w:val="_Style 110"/>
    <w:uiPriority w:val="99"/>
    <w:semiHidden/>
    <w:qFormat/>
    <w:rPr>
      <w:rFonts w:hint="default" w:ascii="Times New Roman" w:hAnsi="Times New Roman" w:eastAsia="宋体" w:cs="Times New Roman"/>
      <w:sz w:val="21"/>
      <w:szCs w:val="21"/>
      <w:lang w:val="en-US" w:eastAsia="zh-CN" w:bidi="ar-SA"/>
    </w:rPr>
  </w:style>
  <w:style w:type="paragraph" w:styleId="93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41" w:customStyle="1">
    <w:name w:val="尾注文本 Char"/>
    <w:basedOn w:val="804"/>
    <w:link w:val="824"/>
    <w:uiPriority w:val="99"/>
    <w:semiHidden/>
    <w:qFormat/>
    <w:rPr>
      <w:szCs w:val="22"/>
    </w:rPr>
  </w:style>
  <w:style w:type="character" w:styleId="942" w:customStyle="1">
    <w:name w:val="副标题 Char"/>
    <w:basedOn w:val="804"/>
    <w:link w:val="831"/>
    <w:uiPriority w:val="11"/>
    <w:qFormat/>
    <w:rPr>
      <w:sz w:val="24"/>
      <w:szCs w:val="24"/>
    </w:rPr>
  </w:style>
  <w:style w:type="character" w:styleId="943" w:customStyle="1">
    <w:name w:val="脚注文本 Char"/>
    <w:basedOn w:val="804"/>
    <w:link w:val="833"/>
    <w:uiPriority w:val="99"/>
    <w:semiHidden/>
    <w:qFormat/>
    <w:rPr>
      <w:sz w:val="18"/>
      <w:szCs w:val="22"/>
    </w:rPr>
  </w:style>
  <w:style w:type="character" w:styleId="944" w:customStyle="1">
    <w:name w:val="标题 Char"/>
    <w:basedOn w:val="804"/>
    <w:link w:val="842"/>
    <w:uiPriority w:val="10"/>
    <w:qFormat/>
    <w:rPr>
      <w:sz w:val="48"/>
      <w:szCs w:val="48"/>
    </w:rPr>
  </w:style>
  <w:style w:type="character" w:styleId="945" w:customStyle="1">
    <w:name w:val="Heading 1 Char"/>
    <w:basedOn w:val="804"/>
    <w:uiPriority w:val="9"/>
    <w:qFormat/>
    <w:rPr>
      <w:rFonts w:ascii="Arial" w:hAnsi="Arial" w:eastAsia="Arial" w:cs="Arial"/>
      <w:sz w:val="40"/>
      <w:szCs w:val="40"/>
    </w:rPr>
  </w:style>
  <w:style w:type="character" w:styleId="946" w:customStyle="1">
    <w:name w:val="Heading 2 Char"/>
    <w:basedOn w:val="804"/>
    <w:uiPriority w:val="9"/>
    <w:qFormat/>
    <w:rPr>
      <w:rFonts w:ascii="Arial" w:hAnsi="Arial" w:eastAsia="Arial" w:cs="Arial"/>
      <w:sz w:val="34"/>
    </w:rPr>
  </w:style>
  <w:style w:type="character" w:styleId="947" w:customStyle="1">
    <w:name w:val="Heading 3 Char"/>
    <w:basedOn w:val="804"/>
    <w:uiPriority w:val="9"/>
    <w:qFormat/>
    <w:rPr>
      <w:rFonts w:ascii="Arial" w:hAnsi="Arial" w:eastAsia="Arial" w:cs="Arial"/>
      <w:sz w:val="30"/>
      <w:szCs w:val="30"/>
    </w:rPr>
  </w:style>
  <w:style w:type="character" w:styleId="948" w:customStyle="1">
    <w:name w:val="Heading 4 Char"/>
    <w:basedOn w:val="804"/>
    <w:uiPriority w:val="9"/>
    <w:qFormat/>
    <w:rPr>
      <w:rFonts w:ascii="Arial" w:hAnsi="Arial" w:eastAsia="Arial" w:cs="Arial"/>
      <w:b/>
      <w:bCs/>
      <w:sz w:val="26"/>
      <w:szCs w:val="26"/>
    </w:rPr>
  </w:style>
  <w:style w:type="character" w:styleId="949" w:customStyle="1">
    <w:name w:val="Heading 5 Char"/>
    <w:basedOn w:val="804"/>
    <w:uiPriority w:val="9"/>
    <w:qFormat/>
    <w:rPr>
      <w:rFonts w:ascii="Arial" w:hAnsi="Arial" w:eastAsia="Arial" w:cs="Arial"/>
      <w:b/>
      <w:bCs/>
      <w:sz w:val="24"/>
      <w:szCs w:val="24"/>
    </w:rPr>
  </w:style>
  <w:style w:type="character" w:styleId="950" w:customStyle="1">
    <w:name w:val="Heading 6 Char"/>
    <w:basedOn w:val="804"/>
    <w:uiPriority w:val="9"/>
    <w:qFormat/>
    <w:rPr>
      <w:rFonts w:ascii="Arial" w:hAnsi="Arial" w:eastAsia="Arial" w:cs="Arial"/>
      <w:b/>
      <w:bCs/>
      <w:sz w:val="22"/>
      <w:szCs w:val="22"/>
    </w:rPr>
  </w:style>
  <w:style w:type="character" w:styleId="951" w:customStyle="1">
    <w:name w:val="Heading 7 Char"/>
    <w:basedOn w:val="804"/>
    <w:uiPriority w:val="9"/>
    <w:qFormat/>
    <w:rPr>
      <w:rFonts w:ascii="Arial" w:hAnsi="Arial" w:eastAsia="Arial" w:cs="Arial"/>
      <w:b/>
      <w:bCs/>
      <w:i/>
      <w:iCs/>
      <w:sz w:val="22"/>
      <w:szCs w:val="22"/>
    </w:rPr>
  </w:style>
  <w:style w:type="character" w:styleId="952" w:customStyle="1">
    <w:name w:val="Heading 8 Char"/>
    <w:basedOn w:val="804"/>
    <w:uiPriority w:val="9"/>
    <w:qFormat/>
    <w:rPr>
      <w:rFonts w:ascii="Arial" w:hAnsi="Arial" w:eastAsia="Arial" w:cs="Arial"/>
      <w:i/>
      <w:iCs/>
      <w:sz w:val="22"/>
      <w:szCs w:val="22"/>
    </w:rPr>
  </w:style>
  <w:style w:type="character" w:styleId="953" w:customStyle="1">
    <w:name w:val="Heading 9 Char"/>
    <w:basedOn w:val="804"/>
    <w:uiPriority w:val="9"/>
    <w:qFormat/>
    <w:rPr>
      <w:rFonts w:ascii="Arial" w:hAnsi="Arial" w:eastAsia="Arial" w:cs="Arial"/>
      <w:i/>
      <w:iCs/>
      <w:sz w:val="21"/>
      <w:szCs w:val="21"/>
    </w:rPr>
  </w:style>
  <w:style w:type="paragraph" w:styleId="954">
    <w:name w:val="Quote"/>
    <w:basedOn w:val="794"/>
    <w:next w:val="794"/>
    <w:link w:val="955"/>
    <w:uiPriority w:val="29"/>
    <w:qFormat/>
    <w:pPr>
      <w:ind w:left="720" w:right="720"/>
    </w:pPr>
    <w:rPr>
      <w:i/>
    </w:rPr>
  </w:style>
  <w:style w:type="character" w:styleId="955" w:customStyle="1">
    <w:name w:val="引用 Char"/>
    <w:basedOn w:val="804"/>
    <w:link w:val="954"/>
    <w:uiPriority w:val="29"/>
    <w:qFormat/>
    <w:rPr>
      <w:i/>
      <w:sz w:val="21"/>
      <w:szCs w:val="22"/>
    </w:rPr>
  </w:style>
  <w:style w:type="paragraph" w:styleId="956">
    <w:name w:val="Intense Quote"/>
    <w:basedOn w:val="794"/>
    <w:next w:val="794"/>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Char"/>
    <w:basedOn w:val="804"/>
    <w:link w:val="956"/>
    <w:uiPriority w:val="30"/>
    <w:qFormat/>
    <w:rPr>
      <w:i/>
      <w:sz w:val="21"/>
      <w:szCs w:val="22"/>
      <w:shd w:val="clear" w:color="auto" w:fill="f2f2f2"/>
    </w:rPr>
  </w:style>
  <w:style w:type="character" w:styleId="958" w:customStyle="1">
    <w:name w:val="Header Char"/>
    <w:basedOn w:val="804"/>
    <w:uiPriority w:val="99"/>
    <w:qFormat/>
  </w:style>
  <w:style w:type="character" w:styleId="959" w:customStyle="1">
    <w:name w:val="Footer Char"/>
    <w:basedOn w:val="804"/>
    <w:uiPriority w:val="99"/>
    <w:qFormat/>
  </w:style>
  <w:style w:type="character" w:styleId="960" w:customStyle="1">
    <w:name w:val="Caption Char"/>
    <w:uiPriority w:val="99"/>
    <w:qFormat/>
  </w:style>
  <w:style w:type="table" w:styleId="961" w:customStyle="1">
    <w:name w:val="Table Grid Light"/>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62" w:customStyle="1">
    <w:name w:val="无格式表格 1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05"/>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basedOn w:val="8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basedOn w:val="8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basedOn w:val="8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basedOn w:val="8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basedOn w:val="8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basedOn w:val="8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网格表 2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basedOn w:val="8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basedOn w:val="8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basedOn w:val="8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basedOn w:val="8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basedOn w:val="80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basedOn w:val="805"/>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网格表 3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basedOn w:val="8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basedOn w:val="8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basedOn w:val="8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basedOn w:val="8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basedOn w:val="80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basedOn w:val="805"/>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basedOn w:val="80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basedOn w:val="80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basedOn w:val="80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basedOn w:val="80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basedOn w:val="80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basedOn w:val="80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网格表 6 彩色1"/>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basedOn w:val="80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basedOn w:val="8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basedOn w:val="80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6" w:customStyle="1">
    <w:name w:val="Grid Table 6 Colorful - Accent 4"/>
    <w:basedOn w:val="8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basedOn w:val="80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basedOn w:val="80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网格表 7 彩色1"/>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basedOn w:val="80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80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80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80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80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80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清单表 1 浅色1"/>
    <w:basedOn w:val="805"/>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basedOn w:val="805"/>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basedOn w:val="805"/>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basedOn w:val="805"/>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basedOn w:val="805"/>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basedOn w:val="805"/>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basedOn w:val="805"/>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清单表 21"/>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basedOn w:val="80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basedOn w:val="80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6" w:customStyle="1">
    <w:name w:val="List Table 2 - Accent 3"/>
    <w:basedOn w:val="80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basedOn w:val="80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basedOn w:val="80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basedOn w:val="80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basedOn w:val="80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basedOn w:val="8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80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8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80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80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basedOn w:val="80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basedOn w:val="80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basedOn w:val="80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basedOn w:val="80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basedOn w:val="80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basedOn w:val="80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清单表 5 深色1"/>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basedOn w:val="80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basedOn w:val="80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basedOn w:val="80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basedOn w:val="80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basedOn w:val="80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basedOn w:val="80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清单表 6 彩色1"/>
    <w:basedOn w:val="805"/>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basedOn w:val="805"/>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basedOn w:val="805"/>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basedOn w:val="805"/>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basedOn w:val="805"/>
    <w:uiPriority w:val="99"/>
    <w:qFormat/>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basedOn w:val="805"/>
    <w:uiPriority w:val="99"/>
    <w:qFormat/>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basedOn w:val="805"/>
    <w:uiPriority w:val="99"/>
    <w:qFormat/>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清单表 7 彩色1"/>
    <w:basedOn w:val="805"/>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basedOn w:val="805"/>
    <w:uiPriority w:val="99"/>
    <w:qFormat/>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basedOn w:val="805"/>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basedOn w:val="805"/>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basedOn w:val="805"/>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basedOn w:val="805"/>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basedOn w:val="805"/>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Lined - Accent 2"/>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ned - Accent 3"/>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Lined - Accent 4"/>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basedOn w:val="805"/>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basedOn w:val="8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basedOn w:val="80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Bordered &amp; Lined - Accent 2"/>
    <w:basedOn w:val="80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Bordered &amp; Lined - Accent 3"/>
    <w:basedOn w:val="80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Bordered &amp; Lined - Accent 4"/>
    <w:basedOn w:val="80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basedOn w:val="80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basedOn w:val="80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basedOn w:val="8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basedOn w:val="8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basedOn w:val="8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2" w:customStyle="1">
    <w:name w:val="Bordered - Accent 3"/>
    <w:basedOn w:val="8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3" w:customStyle="1">
    <w:name w:val="Bordered - Accent 4"/>
    <w:basedOn w:val="8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basedOn w:val="8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basedOn w:val="8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86" w:customStyle="1">
    <w:name w:val="TOC 标题1"/>
    <w:uiPriority w:val="39"/>
    <w:unhideWhenUsed/>
    <w:qFormat/>
    <w:rPr>
      <w:rFonts w:hint="default" w:ascii="Times New Roman" w:hAnsi="Times New Roman" w:eastAsia="宋体" w:cs="Times New Roman"/>
      <w:lang w:val="en-US" w:eastAsia="zh-CN" w:bidi="ar-SA"/>
    </w:rPr>
  </w:style>
  <w:style w:type="paragraph" w:styleId="1087" w:customStyle="1">
    <w:name w:val="Char1"/>
    <w:basedOn w:val="814"/>
    <w:uiPriority w:val="0"/>
    <w:qFormat/>
    <w:rPr>
      <w:rFonts w:ascii="Tahoma" w:hAnsi="Tahoma"/>
      <w:sz w:val="24"/>
      <w:szCs w:val="24"/>
    </w:rPr>
  </w:style>
  <w:style w:type="paragraph" w:styleId="1088" w:customStyle="1">
    <w:name w:val="Char Char Char Char Char Char Char Char1"/>
    <w:basedOn w:val="794"/>
    <w:uiPriority w:val="0"/>
    <w:qFormat/>
    <w:pPr>
      <w:jc w:val="left"/>
      <w:spacing w:after="160" w:line="240" w:lineRule="exact"/>
      <w:widowControl/>
    </w:pPr>
    <w:rPr>
      <w:rFonts w:ascii="Verdana" w:hAnsi="Verdana"/>
      <w:sz w:val="20"/>
      <w:szCs w:val="20"/>
      <w:lang w:eastAsia="en-US"/>
    </w:rPr>
  </w:style>
  <w:style w:type="paragraph" w:styleId="1089" w:customStyle="1">
    <w:name w:val="Char Char Char Char1"/>
    <w:basedOn w:val="814"/>
    <w:uiPriority w:val="0"/>
    <w:qFormat/>
    <w:pPr>
      <w:spacing w:line="360" w:lineRule="auto"/>
    </w:pPr>
    <w:rPr>
      <w:rFonts w:ascii="Tahoma" w:hAnsi="Tahoma"/>
      <w:sz w:val="24"/>
      <w:szCs w:val="24"/>
    </w:rPr>
  </w:style>
  <w:style w:type="paragraph" w:styleId="1090" w:customStyle="1">
    <w:name w:val="纯文本1"/>
    <w:basedOn w:val="794"/>
    <w:uiPriority w:val="0"/>
    <w:qFormat/>
    <w:rPr>
      <w:rFonts w:ascii="宋体" w:hAnsi="Courier New" w:cs="Courier New"/>
      <w:szCs w:val="21"/>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陈畅</cp:lastModifiedBy>
  <cp:revision>26</cp:revision>
  <dcterms:created xsi:type="dcterms:W3CDTF">2026-02-25T08:09:00Z</dcterms:created>
  <dcterms:modified xsi:type="dcterms:W3CDTF">2026-06-25T07:49:33Z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eyJoZGlkIjoiZTliMjU2MGJiYzljZDFmMjAxOTkzMGNhYjc4ZjE3ZjAiLCJ1c2VySWQiOiIzODk5MjY5MzgifQ==</vt:lpwstr>
  </property>
  <property fmtid="{D5CDD505-2E9C-101B-9397-08002B2CF9AE}" pid="3" name="KSOProductBuildVer">
    <vt:lpwstr>2052-10.8.2.7072</vt:lpwstr>
  </property>
  <property fmtid="{D5CDD505-2E9C-101B-9397-08002B2CF9AE}" pid="4" name="ICV">
    <vt:lpwstr>E9383573EA944F2D85AFCD74FFCBBE1C_13</vt:lpwstr>
  </property>
</Properties>
</file>